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5422E" w14:textId="43E28399" w:rsidR="006A4CFC" w:rsidRPr="00FF730C" w:rsidRDefault="003B67B8" w:rsidP="00A309E1">
      <w:pPr>
        <w:pStyle w:val="NormalOCAshurst"/>
        <w:widowControl w:val="0"/>
        <w:suppressAutoHyphens w:val="0"/>
        <w:spacing w:line="288" w:lineRule="auto"/>
        <w:jc w:val="right"/>
      </w:pPr>
      <w:r w:rsidRPr="00FF730C">
        <w:rPr>
          <w:noProof/>
        </w:rPr>
        <w:drawing>
          <wp:anchor distT="0" distB="0" distL="114300" distR="114300" simplePos="0" relativeHeight="251658240" behindDoc="0" locked="0" layoutInCell="1" allowOverlap="1" wp14:anchorId="41C753AB" wp14:editId="16E18E9B">
            <wp:simplePos x="0" y="0"/>
            <wp:positionH relativeFrom="margin">
              <wp:posOffset>38100</wp:posOffset>
            </wp:positionH>
            <wp:positionV relativeFrom="paragraph">
              <wp:posOffset>0</wp:posOffset>
            </wp:positionV>
            <wp:extent cx="817245" cy="782955"/>
            <wp:effectExtent l="0" t="0" r="1905" b="0"/>
            <wp:wrapSquare wrapText="bothSides"/>
            <wp:docPr id="1" name="Picture 1" descr="GSLogo_blu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Logo_blue_4c"/>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17245" cy="782955"/>
                    </a:xfrm>
                    <a:prstGeom prst="rect">
                      <a:avLst/>
                    </a:prstGeom>
                    <a:noFill/>
                  </pic:spPr>
                </pic:pic>
              </a:graphicData>
            </a:graphic>
            <wp14:sizeRelH relativeFrom="page">
              <wp14:pctWidth>0</wp14:pctWidth>
            </wp14:sizeRelH>
            <wp14:sizeRelV relativeFrom="page">
              <wp14:pctHeight>0</wp14:pctHeight>
            </wp14:sizeRelV>
          </wp:anchor>
        </w:drawing>
      </w:r>
      <w:bookmarkStart w:id="0" w:name="_Hlk119413821"/>
      <w:bookmarkStart w:id="1" w:name="_Hlk97488868"/>
      <w:r w:rsidR="004F28CB" w:rsidRPr="00FF730C">
        <w:rPr>
          <w:rFonts w:eastAsia="华文细黑"/>
          <w:b/>
          <w:bCs/>
          <w:lang w:eastAsia="zh-CN"/>
        </w:rPr>
        <w:t xml:space="preserve"> </w:t>
      </w:r>
      <w:bookmarkEnd w:id="0"/>
      <w:bookmarkEnd w:id="1"/>
      <w:r w:rsidR="009622D9">
        <w:rPr>
          <w:b/>
          <w:bCs/>
          <w:noProof/>
        </w:rPr>
        <w:t>Execution Version</w:t>
      </w:r>
    </w:p>
    <w:p w14:paraId="3628AE10" w14:textId="2EE61AAD" w:rsidR="00E82AA9" w:rsidRPr="00FF730C" w:rsidRDefault="003B67B8" w:rsidP="00A309E1">
      <w:pPr>
        <w:pStyle w:val="NormalOCAshurst"/>
        <w:widowControl w:val="0"/>
        <w:suppressAutoHyphens w:val="0"/>
        <w:spacing w:line="288" w:lineRule="auto"/>
        <w:jc w:val="right"/>
      </w:pPr>
      <w:r w:rsidRPr="00FF730C">
        <w:t xml:space="preserve">ISIN: </w:t>
      </w:r>
      <w:r w:rsidR="00B92A7D" w:rsidRPr="00FF730C">
        <w:t>XS2752165857</w:t>
      </w:r>
    </w:p>
    <w:p w14:paraId="51AA5D00" w14:textId="4B76EB03" w:rsidR="00E82AA9" w:rsidRPr="00FF730C" w:rsidRDefault="003B67B8" w:rsidP="00A309E1">
      <w:pPr>
        <w:pStyle w:val="NormalOCAshurst"/>
        <w:widowControl w:val="0"/>
        <w:suppressAutoHyphens w:val="0"/>
        <w:spacing w:line="288" w:lineRule="auto"/>
        <w:jc w:val="right"/>
      </w:pPr>
      <w:r w:rsidRPr="00FF730C">
        <w:t xml:space="preserve">Common Code: </w:t>
      </w:r>
      <w:r w:rsidR="00B92A7D" w:rsidRPr="00FF730C">
        <w:t>275216585</w:t>
      </w:r>
    </w:p>
    <w:p w14:paraId="0FBEA3E4" w14:textId="541A64E4" w:rsidR="00E82AA9" w:rsidRPr="00FF730C" w:rsidRDefault="003B67B8" w:rsidP="00A309E1">
      <w:pPr>
        <w:pStyle w:val="NormalOCAshurst"/>
        <w:widowControl w:val="0"/>
        <w:suppressAutoHyphens w:val="0"/>
        <w:spacing w:line="288" w:lineRule="auto"/>
        <w:jc w:val="right"/>
      </w:pPr>
      <w:r w:rsidRPr="00FF730C">
        <w:t xml:space="preserve">Valoren: </w:t>
      </w:r>
      <w:r w:rsidR="00B92A7D" w:rsidRPr="00FF730C">
        <w:t>34130056</w:t>
      </w:r>
    </w:p>
    <w:p w14:paraId="1FA221F8" w14:textId="5695AF6D" w:rsidR="00E82AA9" w:rsidRPr="00FF730C" w:rsidRDefault="003B67B8" w:rsidP="00A309E1">
      <w:pPr>
        <w:pStyle w:val="NormalOCAshurst"/>
        <w:widowControl w:val="0"/>
        <w:suppressAutoHyphens w:val="0"/>
        <w:spacing w:line="288" w:lineRule="auto"/>
        <w:jc w:val="right"/>
      </w:pPr>
      <w:r w:rsidRPr="00FF730C">
        <w:t xml:space="preserve">WKN: </w:t>
      </w:r>
      <w:r w:rsidR="00B92A7D" w:rsidRPr="00FF730C">
        <w:t>GQ66LE</w:t>
      </w:r>
    </w:p>
    <w:p w14:paraId="29FDED27" w14:textId="5B99E7D2" w:rsidR="00E82AA9" w:rsidRPr="00FF730C" w:rsidRDefault="003B67B8" w:rsidP="00A309E1">
      <w:pPr>
        <w:pStyle w:val="NormalOCAshurst"/>
        <w:widowControl w:val="0"/>
        <w:suppressAutoHyphens w:val="0"/>
        <w:spacing w:line="288" w:lineRule="auto"/>
        <w:jc w:val="right"/>
      </w:pPr>
      <w:r w:rsidRPr="00FF730C">
        <w:t xml:space="preserve">PIPG Tranche Number: </w:t>
      </w:r>
      <w:r w:rsidR="002A4E99" w:rsidRPr="00FF730C">
        <w:t>594234</w:t>
      </w:r>
    </w:p>
    <w:p w14:paraId="0D7FC4A4" w14:textId="45229B7A" w:rsidR="00E82AA9" w:rsidRPr="00FF730C" w:rsidRDefault="003B67B8" w:rsidP="00A309E1">
      <w:pPr>
        <w:pStyle w:val="NormalOCAshurst"/>
        <w:widowControl w:val="0"/>
        <w:suppressAutoHyphens w:val="0"/>
        <w:spacing w:line="288" w:lineRule="auto"/>
        <w:jc w:val="center"/>
        <w:rPr>
          <w:b/>
          <w:bCs/>
        </w:rPr>
      </w:pPr>
      <w:r w:rsidRPr="00FF730C">
        <w:rPr>
          <w:b/>
          <w:bCs/>
        </w:rPr>
        <w:t xml:space="preserve">Final Terms dated </w:t>
      </w:r>
      <w:r w:rsidR="002A4E99" w:rsidRPr="00FF730C">
        <w:rPr>
          <w:b/>
          <w:bCs/>
        </w:rPr>
        <w:t>March 1, 2024</w:t>
      </w:r>
    </w:p>
    <w:p w14:paraId="79A78863" w14:textId="77777777" w:rsidR="00E82AA9" w:rsidRPr="00FF730C" w:rsidRDefault="003B67B8" w:rsidP="00A309E1">
      <w:pPr>
        <w:pStyle w:val="NormalOCAshurst"/>
        <w:widowControl w:val="0"/>
        <w:suppressAutoHyphens w:val="0"/>
        <w:spacing w:line="288" w:lineRule="auto"/>
        <w:jc w:val="center"/>
        <w:rPr>
          <w:b/>
          <w:bCs/>
        </w:rPr>
      </w:pPr>
      <w:r w:rsidRPr="00FF730C">
        <w:rPr>
          <w:b/>
          <w:bCs/>
        </w:rPr>
        <w:t>GOLDMAN, SACHS &amp; CO. WERTPAPIER GMBH</w:t>
      </w:r>
    </w:p>
    <w:p w14:paraId="2B2842BD" w14:textId="77777777" w:rsidR="00E82AA9" w:rsidRPr="00FF730C" w:rsidRDefault="003B67B8" w:rsidP="00A309E1">
      <w:pPr>
        <w:pStyle w:val="NormalOCAshurst"/>
        <w:widowControl w:val="0"/>
        <w:suppressAutoHyphens w:val="0"/>
        <w:spacing w:line="288" w:lineRule="auto"/>
        <w:jc w:val="center"/>
        <w:rPr>
          <w:b/>
          <w:bCs/>
        </w:rPr>
      </w:pPr>
      <w:r w:rsidRPr="00FF730C">
        <w:rPr>
          <w:b/>
          <w:bCs/>
        </w:rPr>
        <w:t>Legal Entity Identifier (LEI): 549300CRL28LF3CSEA14</w:t>
      </w:r>
    </w:p>
    <w:p w14:paraId="42952167" w14:textId="77777777" w:rsidR="00E82AA9" w:rsidRPr="00FF730C" w:rsidRDefault="003B67B8" w:rsidP="00A309E1">
      <w:pPr>
        <w:pStyle w:val="NormalOCAshurst"/>
        <w:widowControl w:val="0"/>
        <w:suppressAutoHyphens w:val="0"/>
        <w:spacing w:line="288" w:lineRule="auto"/>
        <w:jc w:val="center"/>
        <w:rPr>
          <w:b/>
          <w:bCs/>
        </w:rPr>
      </w:pPr>
      <w:r w:rsidRPr="00FF730C">
        <w:rPr>
          <w:b/>
          <w:bCs/>
        </w:rPr>
        <w:t>Series P Programme for the issuance of Warrants, Notes and Certificates</w:t>
      </w:r>
    </w:p>
    <w:p w14:paraId="6E2F56F7" w14:textId="4BD8935E" w:rsidR="00106927" w:rsidRPr="00FF730C" w:rsidRDefault="003B67B8" w:rsidP="00A309E1">
      <w:pPr>
        <w:pStyle w:val="NormalOCAshurst"/>
        <w:widowControl w:val="0"/>
        <w:suppressAutoHyphens w:val="0"/>
        <w:spacing w:line="288" w:lineRule="auto"/>
        <w:jc w:val="center"/>
        <w:rPr>
          <w:b/>
          <w:bCs/>
        </w:rPr>
      </w:pPr>
      <w:r w:rsidRPr="00FF730C">
        <w:rPr>
          <w:b/>
          <w:bCs/>
        </w:rPr>
        <w:t xml:space="preserve">Issue of </w:t>
      </w:r>
      <w:r w:rsidR="00181C65" w:rsidRPr="00FF730C">
        <w:rPr>
          <w:b/>
          <w:bCs/>
        </w:rPr>
        <w:t xml:space="preserve">the </w:t>
      </w:r>
      <w:r w:rsidR="002A4E99" w:rsidRPr="00FF730C">
        <w:rPr>
          <w:b/>
          <w:bCs/>
        </w:rPr>
        <w:t>Aggregate Nominal Amount* of</w:t>
      </w:r>
      <w:r w:rsidR="00C6129F" w:rsidRPr="00FF730C">
        <w:rPr>
          <w:b/>
          <w:bCs/>
        </w:rPr>
        <w:t xml:space="preserve"> </w:t>
      </w:r>
      <w:r w:rsidR="004D7BEE" w:rsidRPr="00FF730C">
        <w:rPr>
          <w:b/>
          <w:bCs/>
        </w:rPr>
        <w:t>Five-Year Quanto GBP</w:t>
      </w:r>
      <w:r w:rsidRPr="00FF730C">
        <w:rPr>
          <w:b/>
          <w:bCs/>
        </w:rPr>
        <w:t xml:space="preserve"> 1-Delta Autocallable Notes on the </w:t>
      </w:r>
      <w:r w:rsidR="002A4E99" w:rsidRPr="00FF730C">
        <w:rPr>
          <w:b/>
          <w:bCs/>
        </w:rPr>
        <w:t>Class 2538</w:t>
      </w:r>
      <w:r w:rsidRPr="00FF730C">
        <w:rPr>
          <w:b/>
          <w:bCs/>
        </w:rPr>
        <w:t xml:space="preserve"> </w:t>
      </w:r>
      <w:r w:rsidR="004D7BEE" w:rsidRPr="00FF730C">
        <w:rPr>
          <w:b/>
          <w:bCs/>
        </w:rPr>
        <w:t>FTSE 100 Index and S&amp;P 500</w:t>
      </w:r>
      <w:r w:rsidR="004D7BEE" w:rsidRPr="00FF730C">
        <w:rPr>
          <w:b/>
          <w:bCs/>
          <w:vertAlign w:val="superscript"/>
        </w:rPr>
        <w:t>®</w:t>
      </w:r>
      <w:r w:rsidR="004D7BEE" w:rsidRPr="00FF730C">
        <w:rPr>
          <w:b/>
          <w:bCs/>
        </w:rPr>
        <w:t xml:space="preserve"> Index linked Preference Shares</w:t>
      </w:r>
      <w:r w:rsidRPr="00FF730C">
        <w:rPr>
          <w:b/>
          <w:bCs/>
        </w:rPr>
        <w:t xml:space="preserve"> issued by Goldman Sachs (Cayman) Limited, due </w:t>
      </w:r>
      <w:r w:rsidR="002A4E99" w:rsidRPr="00FF730C">
        <w:rPr>
          <w:b/>
          <w:bCs/>
        </w:rPr>
        <w:t>April 26, 2029</w:t>
      </w:r>
      <w:r w:rsidRPr="00FF730C">
        <w:rPr>
          <w:b/>
          <w:bCs/>
        </w:rPr>
        <w:br/>
        <w:t xml:space="preserve">(the </w:t>
      </w:r>
      <w:r w:rsidR="00FF730C" w:rsidRPr="00FF730C">
        <w:rPr>
          <w:b/>
          <w:bCs/>
        </w:rPr>
        <w:t>"</w:t>
      </w:r>
      <w:r w:rsidRPr="00FF730C">
        <w:rPr>
          <w:b/>
          <w:bCs/>
        </w:rPr>
        <w:t>Notes</w:t>
      </w:r>
      <w:r w:rsidR="00FF730C" w:rsidRPr="00FF730C">
        <w:rPr>
          <w:b/>
          <w:bCs/>
        </w:rPr>
        <w:t>"</w:t>
      </w:r>
      <w:r w:rsidRPr="00FF730C">
        <w:rPr>
          <w:b/>
          <w:bCs/>
        </w:rPr>
        <w:t xml:space="preserve"> or the </w:t>
      </w:r>
      <w:r w:rsidR="00FF730C" w:rsidRPr="00FF730C">
        <w:rPr>
          <w:b/>
          <w:bCs/>
        </w:rPr>
        <w:t>"</w:t>
      </w:r>
      <w:r w:rsidRPr="00FF730C">
        <w:rPr>
          <w:b/>
          <w:bCs/>
        </w:rPr>
        <w:t>Securities</w:t>
      </w:r>
      <w:r w:rsidR="00FF730C" w:rsidRPr="00FF730C">
        <w:rPr>
          <w:b/>
          <w:bCs/>
        </w:rPr>
        <w:t>"</w:t>
      </w:r>
      <w:r w:rsidRPr="00FF730C">
        <w:rPr>
          <w:b/>
          <w:bCs/>
        </w:rPr>
        <w:t>)</w:t>
      </w:r>
    </w:p>
    <w:p w14:paraId="525EF824" w14:textId="63DF5C79" w:rsidR="002A4E99" w:rsidRPr="00FF730C" w:rsidRDefault="002A4E99" w:rsidP="00A309E1">
      <w:pPr>
        <w:pStyle w:val="NormalOCAshurst"/>
        <w:widowControl w:val="0"/>
        <w:suppressAutoHyphens w:val="0"/>
        <w:spacing w:line="288" w:lineRule="auto"/>
        <w:rPr>
          <w:b/>
          <w:bCs/>
          <w:i/>
          <w:iCs/>
          <w:color w:val="FF0000"/>
        </w:rPr>
      </w:pPr>
      <w:r w:rsidRPr="00FF730C">
        <w:rPr>
          <w:b/>
          <w:bCs/>
        </w:rPr>
        <w:t>*The Aggregate Nominal Amount will be an amount determined by the Issuer on or around the Issue Date based on the results of the offer and which will be specified in a notice dated on or around the Issue Date. As of the date of this Final Terms, the aggregate nominal amount of the Notes in the Series is indicatively set at GBP 5,000,000 provided that it may be a greater or lesser amount but shall not exceed GBP 82,000,000.</w:t>
      </w:r>
    </w:p>
    <w:p w14:paraId="515BC03C" w14:textId="77777777" w:rsidR="005B5A68" w:rsidRPr="00FF730C" w:rsidRDefault="003B67B8" w:rsidP="00A309E1">
      <w:pPr>
        <w:pStyle w:val="NormalOCAshurst"/>
        <w:widowControl w:val="0"/>
        <w:suppressAutoHyphens w:val="0"/>
        <w:spacing w:line="288" w:lineRule="auto"/>
        <w:jc w:val="center"/>
        <w:rPr>
          <w:b/>
          <w:bCs/>
        </w:rPr>
      </w:pPr>
      <w:r w:rsidRPr="00FF730C">
        <w:rPr>
          <w:b/>
          <w:bCs/>
        </w:rPr>
        <w:t xml:space="preserve">Guaranteed by </w:t>
      </w:r>
      <w:r w:rsidR="00717033" w:rsidRPr="00FF730C">
        <w:rPr>
          <w:b/>
          <w:bCs/>
        </w:rPr>
        <w:t>The Goldman Sachs Group, Inc.</w:t>
      </w:r>
    </w:p>
    <w:p w14:paraId="0D917C59" w14:textId="77777777" w:rsidR="005B5A68" w:rsidRPr="00FF730C" w:rsidRDefault="003B67B8" w:rsidP="00A309E1">
      <w:pPr>
        <w:pStyle w:val="NormalOCAshurst"/>
        <w:widowControl w:val="0"/>
        <w:suppressAutoHyphens w:val="0"/>
        <w:spacing w:line="288" w:lineRule="auto"/>
        <w:jc w:val="center"/>
        <w:rPr>
          <w:b/>
          <w:bCs/>
        </w:rPr>
      </w:pPr>
      <w:r w:rsidRPr="00FF730C">
        <w:rPr>
          <w:b/>
          <w:bCs/>
        </w:rPr>
        <w:t xml:space="preserve">Legal Entity Identifier (LEI): </w:t>
      </w:r>
      <w:r w:rsidR="00717033" w:rsidRPr="00FF730C">
        <w:rPr>
          <w:b/>
          <w:bCs/>
        </w:rPr>
        <w:t>784F5XWPLTWKTBV3E584</w:t>
      </w:r>
    </w:p>
    <w:p w14:paraId="67D33DC1" w14:textId="47EA9636" w:rsidR="00E82AA9" w:rsidRPr="00FF730C" w:rsidRDefault="003B67B8" w:rsidP="00A309E1">
      <w:pPr>
        <w:pStyle w:val="NormalOCAshurst"/>
        <w:widowControl w:val="0"/>
        <w:suppressAutoHyphens w:val="0"/>
        <w:spacing w:line="288" w:lineRule="auto"/>
        <w:jc w:val="center"/>
        <w:rPr>
          <w:b/>
          <w:bCs/>
        </w:rPr>
      </w:pPr>
      <w:r w:rsidRPr="00FF730C">
        <w:rPr>
          <w:b/>
          <w:bCs/>
        </w:rPr>
        <w:t>CONTRACTUAL TERMS</w:t>
      </w:r>
    </w:p>
    <w:p w14:paraId="2DF51072" w14:textId="17B6D86C" w:rsidR="00E82AA9" w:rsidRPr="00FF730C" w:rsidRDefault="003B67B8" w:rsidP="00A309E1">
      <w:pPr>
        <w:pStyle w:val="NormalOCAshurst"/>
        <w:widowControl w:val="0"/>
        <w:suppressAutoHyphens w:val="0"/>
        <w:spacing w:line="288" w:lineRule="auto"/>
        <w:rPr>
          <w:b/>
          <w:bCs/>
          <w:i/>
          <w:iCs/>
        </w:rPr>
      </w:pPr>
      <w:r w:rsidRPr="00FF730C">
        <w:t>Terms used herein shall have the same meaning as in the General Note Conditions, the applicable Note Payout Conditions and the applicable Underlying Asset Linked Conditions set forth in the base prospectus dated February</w:t>
      </w:r>
      <w:r w:rsidR="006C5E08" w:rsidRPr="00FF730C">
        <w:t xml:space="preserve"> 20</w:t>
      </w:r>
      <w:r w:rsidRPr="00FF730C">
        <w:t>, 202</w:t>
      </w:r>
      <w:r w:rsidR="006C5E08" w:rsidRPr="00FF730C">
        <w:t>4</w:t>
      </w:r>
      <w:r w:rsidRPr="00FF730C">
        <w:t xml:space="preserve"> (expiring on February 2</w:t>
      </w:r>
      <w:r w:rsidR="006C5E08" w:rsidRPr="00FF730C">
        <w:t>0</w:t>
      </w:r>
      <w:r w:rsidRPr="00FF730C">
        <w:t>, 202</w:t>
      </w:r>
      <w:r w:rsidR="006C5E08" w:rsidRPr="00FF730C">
        <w:t>5</w:t>
      </w:r>
      <w:r w:rsidRPr="00FF730C">
        <w:t xml:space="preserve">) (the </w:t>
      </w:r>
      <w:r w:rsidR="00FF730C" w:rsidRPr="00FF730C">
        <w:t>"</w:t>
      </w:r>
      <w:r w:rsidRPr="00FF730C">
        <w:rPr>
          <w:b/>
          <w:bCs/>
        </w:rPr>
        <w:t>Base Prospectus</w:t>
      </w:r>
      <w:r w:rsidR="00FF730C" w:rsidRPr="00FF730C">
        <w:t>"</w:t>
      </w:r>
      <w:r w:rsidRPr="00FF730C">
        <w:t>), which constitute</w:t>
      </w:r>
      <w:r w:rsidR="00B92A7D" w:rsidRPr="00FF730C">
        <w:t>s</w:t>
      </w:r>
      <w:r w:rsidRPr="00FF730C">
        <w:t xml:space="preserve"> a base prospectus for the purposes of the Regulation (EU) 2017/1129 as it forms part of UK domestic law by virtue of the European Union (Withdrawal) Act 2018 (as amended, the </w:t>
      </w:r>
      <w:r w:rsidR="00FF730C" w:rsidRPr="00FF730C">
        <w:t>"</w:t>
      </w:r>
      <w:r w:rsidRPr="00FF730C">
        <w:rPr>
          <w:b/>
          <w:bCs/>
        </w:rPr>
        <w:t>EUWA</w:t>
      </w:r>
      <w:r w:rsidR="00FF730C" w:rsidRPr="00FF730C">
        <w:t>"</w:t>
      </w:r>
      <w:r w:rsidRPr="00FF730C">
        <w:t xml:space="preserve">) and regulations made thereunder (as amended, the </w:t>
      </w:r>
      <w:r w:rsidR="00FF730C" w:rsidRPr="00FF730C">
        <w:t>"</w:t>
      </w:r>
      <w:r w:rsidRPr="00FF730C">
        <w:rPr>
          <w:b/>
          <w:bCs/>
        </w:rPr>
        <w:t>UK Prospectus Regulation</w:t>
      </w:r>
      <w:r w:rsidR="00FF730C" w:rsidRPr="00FF730C">
        <w:t>"</w:t>
      </w:r>
      <w:r w:rsidRPr="00FF730C">
        <w:t>). This document constitutes the Final Terms of the Notes described herein for the purposes of Article 8 of the UK Prospectus Regulation and must be read in conjunction with such Base Prospectus. Full information on the Issuer, the Guarantor and the offer of the Notes is only available on the basis of the combination of these Final Terms and the Base Prospectus. The Base Prospectus</w:t>
      </w:r>
      <w:r w:rsidR="000E6A7A" w:rsidRPr="00FF730C">
        <w:t xml:space="preserve"> is</w:t>
      </w:r>
      <w:r w:rsidRPr="00FF730C">
        <w:t xml:space="preserve"> available for viewing at www.gs-warrants.co.uk and www.luxse.com and during normal business hours at the registered office of the Issuer, and copies may be obtained from the specified office of the Luxembourg Paying Agent. These Final Terms are available for viewing at www.gs-warrants.co.uk and </w:t>
      </w:r>
      <w:hyperlink r:id="rId9" w:history="1">
        <w:r w:rsidRPr="00FF730C">
          <w:rPr>
            <w:rStyle w:val="Hyperlink"/>
          </w:rPr>
          <w:t>www.luxse.com</w:t>
        </w:r>
      </w:hyperlink>
      <w:r w:rsidRPr="00FF730C">
        <w:t>.</w:t>
      </w:r>
    </w:p>
    <w:p w14:paraId="2D84BE81" w14:textId="77777777" w:rsidR="00E82AA9" w:rsidRPr="00FF730C" w:rsidRDefault="003B67B8" w:rsidP="00A309E1">
      <w:pPr>
        <w:pStyle w:val="NormalOCAshurst"/>
        <w:widowControl w:val="0"/>
        <w:suppressAutoHyphens w:val="0"/>
        <w:spacing w:line="288" w:lineRule="auto"/>
      </w:pPr>
      <w:r w:rsidRPr="00FF730C">
        <w:t>A summary of the Notes is annexed to these Final Terms.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
        <w:gridCol w:w="55"/>
        <w:gridCol w:w="4133"/>
        <w:gridCol w:w="16"/>
        <w:gridCol w:w="4108"/>
      </w:tblGrid>
      <w:tr w:rsidR="005B1F9E" w:rsidRPr="00FF730C" w14:paraId="10FF3014" w14:textId="77777777" w:rsidTr="00E82AA9">
        <w:tc>
          <w:tcPr>
            <w:tcW w:w="714" w:type="dxa"/>
          </w:tcPr>
          <w:p w14:paraId="588D3394" w14:textId="77777777" w:rsidR="00E82AA9" w:rsidRPr="00FF730C" w:rsidRDefault="009622D9" w:rsidP="00A309E1">
            <w:pPr>
              <w:pStyle w:val="TableNum1OCAshurst"/>
              <w:widowControl w:val="0"/>
              <w:numPr>
                <w:ilvl w:val="0"/>
                <w:numId w:val="49"/>
              </w:numPr>
              <w:suppressAutoHyphens w:val="0"/>
              <w:spacing w:line="288" w:lineRule="auto"/>
              <w:ind w:left="0"/>
            </w:pPr>
          </w:p>
        </w:tc>
        <w:tc>
          <w:tcPr>
            <w:tcW w:w="4204" w:type="dxa"/>
            <w:gridSpan w:val="3"/>
          </w:tcPr>
          <w:p w14:paraId="3C009101" w14:textId="77777777" w:rsidR="00E82AA9" w:rsidRPr="00FF730C" w:rsidRDefault="003B67B8" w:rsidP="00A309E1">
            <w:pPr>
              <w:pStyle w:val="NormalOCAshurst"/>
              <w:widowControl w:val="0"/>
              <w:suppressAutoHyphens w:val="0"/>
              <w:spacing w:line="288" w:lineRule="auto"/>
              <w:rPr>
                <w:b/>
                <w:bCs/>
              </w:rPr>
            </w:pPr>
            <w:r w:rsidRPr="00FF730C">
              <w:rPr>
                <w:b/>
                <w:bCs/>
              </w:rPr>
              <w:t>Tranche Number:</w:t>
            </w:r>
          </w:p>
        </w:tc>
        <w:tc>
          <w:tcPr>
            <w:tcW w:w="4108" w:type="dxa"/>
          </w:tcPr>
          <w:p w14:paraId="7CC79DD7" w14:textId="77777777" w:rsidR="00E82AA9" w:rsidRPr="00FF730C" w:rsidRDefault="003B67B8" w:rsidP="00A309E1">
            <w:pPr>
              <w:pStyle w:val="NormalOCAshurst"/>
              <w:widowControl w:val="0"/>
              <w:suppressAutoHyphens w:val="0"/>
              <w:spacing w:line="288" w:lineRule="auto"/>
            </w:pPr>
            <w:r w:rsidRPr="00FF730C">
              <w:t>One.</w:t>
            </w:r>
          </w:p>
        </w:tc>
      </w:tr>
      <w:tr w:rsidR="005B1F9E" w:rsidRPr="00FF730C" w14:paraId="7C2A3A86" w14:textId="77777777" w:rsidTr="00E82AA9">
        <w:tc>
          <w:tcPr>
            <w:tcW w:w="714" w:type="dxa"/>
          </w:tcPr>
          <w:p w14:paraId="28E42331" w14:textId="77777777" w:rsidR="00E82AA9" w:rsidRPr="00FF730C" w:rsidRDefault="009622D9" w:rsidP="00A309E1">
            <w:pPr>
              <w:pStyle w:val="TableNum1OCAshurst"/>
              <w:widowControl w:val="0"/>
              <w:suppressAutoHyphens w:val="0"/>
              <w:spacing w:line="288" w:lineRule="auto"/>
              <w:ind w:left="0"/>
            </w:pPr>
          </w:p>
        </w:tc>
        <w:tc>
          <w:tcPr>
            <w:tcW w:w="4204" w:type="dxa"/>
            <w:gridSpan w:val="3"/>
          </w:tcPr>
          <w:p w14:paraId="5326E3EB" w14:textId="77777777" w:rsidR="00E82AA9" w:rsidRPr="00FF730C" w:rsidRDefault="003B67B8" w:rsidP="00A309E1">
            <w:pPr>
              <w:pStyle w:val="NormalOCAshurst"/>
              <w:widowControl w:val="0"/>
              <w:suppressAutoHyphens w:val="0"/>
              <w:spacing w:line="288" w:lineRule="auto"/>
              <w:rPr>
                <w:b/>
                <w:bCs/>
              </w:rPr>
            </w:pPr>
            <w:r w:rsidRPr="00FF730C">
              <w:rPr>
                <w:b/>
                <w:bCs/>
              </w:rPr>
              <w:t>Specified Currency or Currencies:</w:t>
            </w:r>
          </w:p>
        </w:tc>
        <w:tc>
          <w:tcPr>
            <w:tcW w:w="4108" w:type="dxa"/>
          </w:tcPr>
          <w:p w14:paraId="16029566" w14:textId="355BCFFA" w:rsidR="00E82AA9" w:rsidRPr="00FF730C" w:rsidRDefault="003B67B8" w:rsidP="00A309E1">
            <w:pPr>
              <w:pStyle w:val="NormalOCAshurst"/>
              <w:widowControl w:val="0"/>
              <w:suppressAutoHyphens w:val="0"/>
              <w:spacing w:line="288" w:lineRule="auto"/>
            </w:pPr>
            <w:r w:rsidRPr="00FF730C">
              <w:t>Pound Sterling (</w:t>
            </w:r>
            <w:r w:rsidR="00FF730C" w:rsidRPr="00FF730C">
              <w:t>"</w:t>
            </w:r>
            <w:r w:rsidRPr="00FF730C">
              <w:rPr>
                <w:b/>
                <w:bCs/>
              </w:rPr>
              <w:t>GBP</w:t>
            </w:r>
            <w:r w:rsidR="00FF730C" w:rsidRPr="00FF730C">
              <w:t>"</w:t>
            </w:r>
            <w:r w:rsidRPr="00FF730C">
              <w:t>).</w:t>
            </w:r>
          </w:p>
        </w:tc>
      </w:tr>
      <w:tr w:rsidR="005B1F9E" w:rsidRPr="00FF730C" w14:paraId="1907004B" w14:textId="77777777" w:rsidTr="00E82AA9">
        <w:tc>
          <w:tcPr>
            <w:tcW w:w="714" w:type="dxa"/>
          </w:tcPr>
          <w:p w14:paraId="7B142A07" w14:textId="77777777" w:rsidR="00E82AA9" w:rsidRPr="00FF730C" w:rsidRDefault="009622D9" w:rsidP="00A309E1">
            <w:pPr>
              <w:pStyle w:val="TableNum1OCAshurst"/>
              <w:widowControl w:val="0"/>
              <w:suppressAutoHyphens w:val="0"/>
              <w:spacing w:line="288" w:lineRule="auto"/>
              <w:ind w:left="0"/>
            </w:pPr>
          </w:p>
        </w:tc>
        <w:tc>
          <w:tcPr>
            <w:tcW w:w="4204" w:type="dxa"/>
            <w:gridSpan w:val="3"/>
          </w:tcPr>
          <w:p w14:paraId="4F9D386B" w14:textId="77777777" w:rsidR="00E82AA9" w:rsidRPr="00FF730C" w:rsidRDefault="003B67B8" w:rsidP="00A309E1">
            <w:pPr>
              <w:pStyle w:val="NormalOCAshurst"/>
              <w:widowControl w:val="0"/>
              <w:suppressAutoHyphens w:val="0"/>
              <w:spacing w:line="288" w:lineRule="auto"/>
              <w:rPr>
                <w:b/>
                <w:bCs/>
              </w:rPr>
            </w:pPr>
            <w:r w:rsidRPr="00FF730C">
              <w:rPr>
                <w:b/>
                <w:bCs/>
              </w:rPr>
              <w:t>Aggregate Nominal Amount:</w:t>
            </w:r>
          </w:p>
        </w:tc>
        <w:tc>
          <w:tcPr>
            <w:tcW w:w="4108" w:type="dxa"/>
          </w:tcPr>
          <w:p w14:paraId="5D8A2DAC" w14:textId="77777777" w:rsidR="00E82AA9" w:rsidRPr="00FF730C" w:rsidRDefault="009622D9" w:rsidP="00A309E1">
            <w:pPr>
              <w:pStyle w:val="NormalOCAshurst"/>
              <w:widowControl w:val="0"/>
              <w:suppressAutoHyphens w:val="0"/>
              <w:spacing w:line="288" w:lineRule="auto"/>
            </w:pPr>
          </w:p>
        </w:tc>
      </w:tr>
      <w:tr w:rsidR="005B1F9E" w:rsidRPr="00FF730C" w14:paraId="7E7A0924" w14:textId="77777777" w:rsidTr="00E82AA9">
        <w:tc>
          <w:tcPr>
            <w:tcW w:w="714" w:type="dxa"/>
          </w:tcPr>
          <w:p w14:paraId="3CA30ACC" w14:textId="77777777" w:rsidR="00FC2E89" w:rsidRPr="00FF730C" w:rsidRDefault="009622D9" w:rsidP="00A309E1">
            <w:pPr>
              <w:pStyle w:val="NormalOCAshurst"/>
              <w:widowControl w:val="0"/>
              <w:suppressAutoHyphens w:val="0"/>
              <w:spacing w:line="288" w:lineRule="auto"/>
            </w:pPr>
          </w:p>
        </w:tc>
        <w:tc>
          <w:tcPr>
            <w:tcW w:w="4204" w:type="dxa"/>
            <w:gridSpan w:val="3"/>
          </w:tcPr>
          <w:p w14:paraId="55E20DDF" w14:textId="77777777" w:rsidR="00FC2E89" w:rsidRPr="00FF730C" w:rsidRDefault="003B67B8" w:rsidP="00A309E1">
            <w:pPr>
              <w:pStyle w:val="TableNum4OCAshurst"/>
              <w:widowControl w:val="0"/>
              <w:suppressAutoHyphens w:val="0"/>
              <w:spacing w:line="288" w:lineRule="auto"/>
              <w:ind w:left="567" w:hanging="567"/>
            </w:pPr>
            <w:r w:rsidRPr="00FF730C">
              <w:tab/>
              <w:t>Series:</w:t>
            </w:r>
          </w:p>
        </w:tc>
        <w:tc>
          <w:tcPr>
            <w:tcW w:w="4108" w:type="dxa"/>
          </w:tcPr>
          <w:p w14:paraId="012E5730" w14:textId="77777777" w:rsidR="00FF730C" w:rsidRDefault="00FF730C" w:rsidP="00FF730C">
            <w:pPr>
              <w:pStyle w:val="NormalOCAshurst"/>
              <w:widowControl w:val="0"/>
              <w:spacing w:line="288" w:lineRule="auto"/>
            </w:pPr>
            <w:r>
              <w:t>The Aggregate Nominal Amount.</w:t>
            </w:r>
          </w:p>
          <w:p w14:paraId="61A47DC6" w14:textId="0B0C4BB3" w:rsidR="00FC2E89" w:rsidRPr="00FF730C" w:rsidRDefault="00FF730C" w:rsidP="00FF730C">
            <w:pPr>
              <w:pStyle w:val="NormalOCAshurst"/>
              <w:widowControl w:val="0"/>
              <w:suppressAutoHyphens w:val="0"/>
              <w:spacing w:line="288" w:lineRule="auto"/>
              <w:rPr>
                <w:b/>
                <w:bCs/>
                <w:i/>
                <w:iCs/>
              </w:rPr>
            </w:pPr>
            <w:r>
              <w:t>The Aggregate Nominal Amount will be an amount determined by the Issuer on or around the Issue Date based on the results of the offer and which will be specified in a notice dated on or around the Issue Date. As of the date of these Final Terms, the aggregate nominal amount of the Notes in the Series is indicatively set at GBP 5,000,000 provided that it may be a greater or lesser amount but shall not exceed GBP 82,000,000.</w:t>
            </w:r>
          </w:p>
        </w:tc>
      </w:tr>
      <w:tr w:rsidR="005B1F9E" w:rsidRPr="00FF730C" w14:paraId="61B14CDB" w14:textId="77777777" w:rsidTr="00E82AA9">
        <w:tc>
          <w:tcPr>
            <w:tcW w:w="714" w:type="dxa"/>
          </w:tcPr>
          <w:p w14:paraId="2ABD9FB8" w14:textId="77777777" w:rsidR="00FC2E89" w:rsidRPr="00FF730C" w:rsidRDefault="009622D9" w:rsidP="00A309E1">
            <w:pPr>
              <w:pStyle w:val="NormalOCAshurst"/>
              <w:widowControl w:val="0"/>
              <w:suppressAutoHyphens w:val="0"/>
              <w:spacing w:line="288" w:lineRule="auto"/>
            </w:pPr>
          </w:p>
        </w:tc>
        <w:tc>
          <w:tcPr>
            <w:tcW w:w="4204" w:type="dxa"/>
            <w:gridSpan w:val="3"/>
          </w:tcPr>
          <w:p w14:paraId="47A51036" w14:textId="77777777" w:rsidR="00FC2E89" w:rsidRPr="00FF730C" w:rsidRDefault="003B67B8" w:rsidP="00A309E1">
            <w:pPr>
              <w:pStyle w:val="TableNum4OCAshurst"/>
              <w:widowControl w:val="0"/>
              <w:suppressAutoHyphens w:val="0"/>
              <w:spacing w:line="288" w:lineRule="auto"/>
              <w:ind w:left="567" w:hanging="567"/>
            </w:pPr>
            <w:r w:rsidRPr="00FF730C">
              <w:tab/>
              <w:t>Tranche:</w:t>
            </w:r>
          </w:p>
        </w:tc>
        <w:tc>
          <w:tcPr>
            <w:tcW w:w="4108" w:type="dxa"/>
          </w:tcPr>
          <w:p w14:paraId="036D0256" w14:textId="77777777" w:rsidR="00FF730C" w:rsidRDefault="00FF730C" w:rsidP="00FF730C">
            <w:pPr>
              <w:pStyle w:val="NormalOCAshurst"/>
              <w:widowControl w:val="0"/>
              <w:spacing w:line="288" w:lineRule="auto"/>
            </w:pPr>
            <w:r>
              <w:t>The Aggregate Nominal Amount.</w:t>
            </w:r>
          </w:p>
          <w:p w14:paraId="1DC67633" w14:textId="1242B568" w:rsidR="00FC2E89" w:rsidRPr="00FF730C" w:rsidRDefault="00FF730C" w:rsidP="00FF730C">
            <w:pPr>
              <w:pStyle w:val="NormalOCAshurst"/>
              <w:widowControl w:val="0"/>
              <w:suppressAutoHyphens w:val="0"/>
              <w:spacing w:line="288" w:lineRule="auto"/>
            </w:pPr>
            <w:r>
              <w:t>The Aggregate Nominal Amount will be an amount determined by the Issuer on or around the Issue Date based on the results of the offer and which will be specified in a notice dated on or around the Issue Date. As of the date of these Final Terms, the aggregate nominal amount of the Notes in the Tranche is indicatively set at GBP 5,000,000 provided that it may be a greater or lesser amount but shall not exceed GBP 82,000,000.</w:t>
            </w:r>
          </w:p>
        </w:tc>
      </w:tr>
      <w:tr w:rsidR="005B1F9E" w:rsidRPr="00FF730C" w14:paraId="6CFC640E" w14:textId="77777777" w:rsidTr="00E82AA9">
        <w:tc>
          <w:tcPr>
            <w:tcW w:w="714" w:type="dxa"/>
          </w:tcPr>
          <w:p w14:paraId="69DE4E97" w14:textId="77777777" w:rsidR="00E82AA9" w:rsidRPr="00FF730C" w:rsidRDefault="009622D9" w:rsidP="00A309E1">
            <w:pPr>
              <w:pStyle w:val="TableNum1OCAshurst"/>
              <w:widowControl w:val="0"/>
              <w:suppressAutoHyphens w:val="0"/>
              <w:spacing w:line="288" w:lineRule="auto"/>
              <w:ind w:left="0"/>
            </w:pPr>
          </w:p>
        </w:tc>
        <w:tc>
          <w:tcPr>
            <w:tcW w:w="4204" w:type="dxa"/>
            <w:gridSpan w:val="3"/>
          </w:tcPr>
          <w:p w14:paraId="1079D951" w14:textId="77777777" w:rsidR="00E82AA9" w:rsidRPr="00FF730C" w:rsidRDefault="003B67B8" w:rsidP="00A309E1">
            <w:pPr>
              <w:pStyle w:val="NormalOCAshurst"/>
              <w:widowControl w:val="0"/>
              <w:suppressAutoHyphens w:val="0"/>
              <w:spacing w:line="288" w:lineRule="auto"/>
              <w:rPr>
                <w:b/>
                <w:bCs/>
              </w:rPr>
            </w:pPr>
            <w:r w:rsidRPr="00FF730C">
              <w:rPr>
                <w:b/>
                <w:bCs/>
              </w:rPr>
              <w:t>Issue Price:</w:t>
            </w:r>
          </w:p>
        </w:tc>
        <w:tc>
          <w:tcPr>
            <w:tcW w:w="4108" w:type="dxa"/>
          </w:tcPr>
          <w:p w14:paraId="2D929F77" w14:textId="77777777" w:rsidR="00E82AA9" w:rsidRPr="00FF730C" w:rsidRDefault="003B67B8" w:rsidP="00A309E1">
            <w:pPr>
              <w:pStyle w:val="NormalOCAshurst"/>
              <w:widowControl w:val="0"/>
              <w:suppressAutoHyphens w:val="0"/>
              <w:spacing w:line="288" w:lineRule="auto"/>
            </w:pPr>
            <w:r w:rsidRPr="00FF730C">
              <w:t>100 per cent. (100%) of the Aggregate Nominal Amount.</w:t>
            </w:r>
          </w:p>
        </w:tc>
      </w:tr>
      <w:tr w:rsidR="005B1F9E" w:rsidRPr="00FF730C" w14:paraId="3E5BC548" w14:textId="77777777" w:rsidTr="00E82AA9">
        <w:tc>
          <w:tcPr>
            <w:tcW w:w="714" w:type="dxa"/>
          </w:tcPr>
          <w:p w14:paraId="29976666" w14:textId="77777777" w:rsidR="00E82AA9" w:rsidRPr="00FF730C" w:rsidRDefault="009622D9" w:rsidP="00A309E1">
            <w:pPr>
              <w:pStyle w:val="TableNum1OCAshurst"/>
              <w:widowControl w:val="0"/>
              <w:suppressAutoHyphens w:val="0"/>
              <w:spacing w:line="288" w:lineRule="auto"/>
              <w:ind w:left="0"/>
            </w:pPr>
          </w:p>
        </w:tc>
        <w:tc>
          <w:tcPr>
            <w:tcW w:w="4204" w:type="dxa"/>
            <w:gridSpan w:val="3"/>
          </w:tcPr>
          <w:p w14:paraId="30400D87" w14:textId="77777777" w:rsidR="00E82AA9" w:rsidRPr="00FF730C" w:rsidRDefault="003B67B8" w:rsidP="00A309E1">
            <w:pPr>
              <w:pStyle w:val="NormalOCAshurst"/>
              <w:widowControl w:val="0"/>
              <w:suppressAutoHyphens w:val="0"/>
              <w:spacing w:line="288" w:lineRule="auto"/>
              <w:rPr>
                <w:b/>
                <w:bCs/>
              </w:rPr>
            </w:pPr>
            <w:r w:rsidRPr="00FF730C">
              <w:rPr>
                <w:b/>
                <w:bCs/>
              </w:rPr>
              <w:t>Specified Denomination:</w:t>
            </w:r>
          </w:p>
        </w:tc>
        <w:tc>
          <w:tcPr>
            <w:tcW w:w="4108" w:type="dxa"/>
          </w:tcPr>
          <w:p w14:paraId="2453CFE8" w14:textId="6CF1ECBC" w:rsidR="00E82AA9" w:rsidRPr="00FF730C" w:rsidRDefault="003B67B8" w:rsidP="00A309E1">
            <w:pPr>
              <w:pStyle w:val="NormalOCAshurst"/>
              <w:widowControl w:val="0"/>
              <w:suppressAutoHyphens w:val="0"/>
              <w:spacing w:line="288" w:lineRule="auto"/>
            </w:pPr>
            <w:r w:rsidRPr="00FF730C">
              <w:t>GBP 1</w:t>
            </w:r>
            <w:r w:rsidR="008D65B1" w:rsidRPr="00FF730C">
              <w:t>.</w:t>
            </w:r>
            <w:r w:rsidRPr="00FF730C">
              <w:t>00.</w:t>
            </w:r>
          </w:p>
        </w:tc>
      </w:tr>
      <w:tr w:rsidR="005B1F9E" w:rsidRPr="00FF730C" w14:paraId="7E8895B4" w14:textId="77777777" w:rsidTr="00E82AA9">
        <w:tc>
          <w:tcPr>
            <w:tcW w:w="714" w:type="dxa"/>
          </w:tcPr>
          <w:p w14:paraId="61AC385E" w14:textId="77777777" w:rsidR="00E82AA9" w:rsidRPr="00FF730C" w:rsidRDefault="009622D9" w:rsidP="00A309E1">
            <w:pPr>
              <w:pStyle w:val="TableNum1OCAshurst"/>
              <w:widowControl w:val="0"/>
              <w:suppressAutoHyphens w:val="0"/>
              <w:spacing w:line="288" w:lineRule="auto"/>
              <w:ind w:left="0"/>
            </w:pPr>
          </w:p>
        </w:tc>
        <w:tc>
          <w:tcPr>
            <w:tcW w:w="4204" w:type="dxa"/>
            <w:gridSpan w:val="3"/>
          </w:tcPr>
          <w:p w14:paraId="26FB467E" w14:textId="77777777" w:rsidR="00E82AA9" w:rsidRPr="00FF730C" w:rsidRDefault="003B67B8" w:rsidP="00A309E1">
            <w:pPr>
              <w:pStyle w:val="NormalOCAshurst"/>
              <w:widowControl w:val="0"/>
              <w:suppressAutoHyphens w:val="0"/>
              <w:spacing w:line="288" w:lineRule="auto"/>
              <w:rPr>
                <w:b/>
                <w:bCs/>
              </w:rPr>
            </w:pPr>
            <w:r w:rsidRPr="00FF730C">
              <w:rPr>
                <w:b/>
                <w:bCs/>
              </w:rPr>
              <w:t>Calculation Amount:</w:t>
            </w:r>
          </w:p>
        </w:tc>
        <w:tc>
          <w:tcPr>
            <w:tcW w:w="4108" w:type="dxa"/>
          </w:tcPr>
          <w:p w14:paraId="10CC092C" w14:textId="1813DBEA" w:rsidR="00E82AA9" w:rsidRPr="00FF730C" w:rsidRDefault="004D7BEE" w:rsidP="00A309E1">
            <w:pPr>
              <w:pStyle w:val="NormalOCAshurst"/>
              <w:widowControl w:val="0"/>
              <w:suppressAutoHyphens w:val="0"/>
              <w:spacing w:line="288" w:lineRule="auto"/>
            </w:pPr>
            <w:r w:rsidRPr="00FF730C">
              <w:t>GBP 1</w:t>
            </w:r>
            <w:r w:rsidR="008D65B1" w:rsidRPr="00FF730C">
              <w:t>.</w:t>
            </w:r>
            <w:r w:rsidRPr="00FF730C">
              <w:t>00.</w:t>
            </w:r>
          </w:p>
        </w:tc>
      </w:tr>
      <w:tr w:rsidR="005B1F9E" w:rsidRPr="00FF730C" w14:paraId="09AC9CDE" w14:textId="77777777" w:rsidTr="00E82AA9">
        <w:tc>
          <w:tcPr>
            <w:tcW w:w="714" w:type="dxa"/>
          </w:tcPr>
          <w:p w14:paraId="58E4077C" w14:textId="77777777" w:rsidR="00E82AA9" w:rsidRPr="00FF730C" w:rsidRDefault="009622D9" w:rsidP="00A309E1">
            <w:pPr>
              <w:pStyle w:val="TableNum1OCAshurst"/>
              <w:widowControl w:val="0"/>
              <w:suppressAutoHyphens w:val="0"/>
              <w:spacing w:line="288" w:lineRule="auto"/>
              <w:ind w:left="0"/>
            </w:pPr>
          </w:p>
        </w:tc>
        <w:tc>
          <w:tcPr>
            <w:tcW w:w="4204" w:type="dxa"/>
            <w:gridSpan w:val="3"/>
          </w:tcPr>
          <w:p w14:paraId="3F000BDE" w14:textId="77777777" w:rsidR="00E82AA9" w:rsidRPr="00FF730C" w:rsidRDefault="003B67B8" w:rsidP="00A309E1">
            <w:pPr>
              <w:pStyle w:val="NormalOCAshurst"/>
              <w:widowControl w:val="0"/>
              <w:suppressAutoHyphens w:val="0"/>
              <w:spacing w:line="288" w:lineRule="auto"/>
              <w:rPr>
                <w:b/>
                <w:bCs/>
              </w:rPr>
            </w:pPr>
            <w:r w:rsidRPr="00FF730C">
              <w:rPr>
                <w:b/>
                <w:bCs/>
              </w:rPr>
              <w:t>Issue Date:</w:t>
            </w:r>
          </w:p>
        </w:tc>
        <w:tc>
          <w:tcPr>
            <w:tcW w:w="4108" w:type="dxa"/>
          </w:tcPr>
          <w:p w14:paraId="7FD42C18" w14:textId="2DA2B0BF" w:rsidR="00E82AA9" w:rsidRPr="00FF730C" w:rsidRDefault="002A4E99" w:rsidP="00A309E1">
            <w:pPr>
              <w:pStyle w:val="NormalOCAshurst"/>
              <w:widowControl w:val="0"/>
              <w:suppressAutoHyphens w:val="0"/>
              <w:spacing w:line="288" w:lineRule="auto"/>
            </w:pPr>
            <w:r w:rsidRPr="00FF730C">
              <w:t>April 26, 2024</w:t>
            </w:r>
            <w:r w:rsidR="003B67B8" w:rsidRPr="00FF730C">
              <w:t>.</w:t>
            </w:r>
          </w:p>
        </w:tc>
      </w:tr>
      <w:tr w:rsidR="005B1F9E" w:rsidRPr="00FF730C" w14:paraId="6B8A54AF" w14:textId="77777777" w:rsidTr="00961D6B">
        <w:tc>
          <w:tcPr>
            <w:tcW w:w="714" w:type="dxa"/>
          </w:tcPr>
          <w:p w14:paraId="3E0AA5C6" w14:textId="77777777" w:rsidR="00E82AA9" w:rsidRPr="00FF730C" w:rsidRDefault="009622D9" w:rsidP="00A309E1">
            <w:pPr>
              <w:pStyle w:val="TableNum1OCAshurst"/>
              <w:widowControl w:val="0"/>
              <w:suppressAutoHyphens w:val="0"/>
              <w:spacing w:line="288" w:lineRule="auto"/>
              <w:ind w:left="0"/>
            </w:pPr>
          </w:p>
        </w:tc>
        <w:tc>
          <w:tcPr>
            <w:tcW w:w="4204" w:type="dxa"/>
            <w:gridSpan w:val="3"/>
          </w:tcPr>
          <w:p w14:paraId="39866E74" w14:textId="77777777" w:rsidR="00E82AA9" w:rsidRPr="00FF730C" w:rsidRDefault="003B67B8" w:rsidP="00A309E1">
            <w:pPr>
              <w:pStyle w:val="NormalOCAshurst"/>
              <w:widowControl w:val="0"/>
              <w:suppressAutoHyphens w:val="0"/>
              <w:spacing w:line="288" w:lineRule="auto"/>
              <w:rPr>
                <w:b/>
                <w:bCs/>
              </w:rPr>
            </w:pPr>
            <w:r w:rsidRPr="00FF730C">
              <w:rPr>
                <w:b/>
                <w:bCs/>
              </w:rPr>
              <w:t>Maturity Date:</w:t>
            </w:r>
          </w:p>
        </w:tc>
        <w:tc>
          <w:tcPr>
            <w:tcW w:w="4108" w:type="dxa"/>
          </w:tcPr>
          <w:p w14:paraId="75482397" w14:textId="26A69A45" w:rsidR="00E82AA9" w:rsidRPr="00FF730C" w:rsidRDefault="003B67B8" w:rsidP="00A309E1">
            <w:pPr>
              <w:pStyle w:val="NormalOCAshurst"/>
              <w:widowControl w:val="0"/>
              <w:suppressAutoHyphens w:val="0"/>
              <w:spacing w:line="288" w:lineRule="auto"/>
            </w:pPr>
            <w:r w:rsidRPr="00FF730C">
              <w:t xml:space="preserve">Scheduled Maturity Date is </w:t>
            </w:r>
            <w:r w:rsidR="002A4E99" w:rsidRPr="00FF730C">
              <w:t>April 26, 2029</w:t>
            </w:r>
            <w:r w:rsidRPr="00FF730C">
              <w:t xml:space="preserve">. </w:t>
            </w:r>
          </w:p>
        </w:tc>
      </w:tr>
      <w:tr w:rsidR="005B1F9E" w:rsidRPr="00FF730C" w14:paraId="51AD6AA2" w14:textId="77777777" w:rsidTr="00961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4" w:type="dxa"/>
            <w:tcBorders>
              <w:top w:val="nil"/>
              <w:left w:val="nil"/>
              <w:bottom w:val="nil"/>
              <w:right w:val="nil"/>
            </w:tcBorders>
          </w:tcPr>
          <w:p w14:paraId="34DFAF17" w14:textId="77777777" w:rsidR="00961D6B" w:rsidRPr="00FF730C" w:rsidRDefault="009622D9" w:rsidP="00A309E1">
            <w:pPr>
              <w:pStyle w:val="NormalOCAshurst"/>
              <w:widowControl w:val="0"/>
              <w:suppressAutoHyphens w:val="0"/>
              <w:spacing w:line="288" w:lineRule="auto"/>
            </w:pPr>
          </w:p>
        </w:tc>
        <w:tc>
          <w:tcPr>
            <w:tcW w:w="4204" w:type="dxa"/>
            <w:gridSpan w:val="3"/>
            <w:tcBorders>
              <w:top w:val="nil"/>
              <w:left w:val="nil"/>
              <w:bottom w:val="nil"/>
              <w:right w:val="nil"/>
            </w:tcBorders>
          </w:tcPr>
          <w:p w14:paraId="044CE664" w14:textId="77777777" w:rsidR="00961D6B" w:rsidRPr="00FF730C" w:rsidRDefault="003B67B8" w:rsidP="00A309E1">
            <w:pPr>
              <w:pStyle w:val="TableNum4OCAshurst"/>
              <w:widowControl w:val="0"/>
              <w:suppressAutoHyphens w:val="0"/>
              <w:spacing w:line="288" w:lineRule="auto"/>
              <w:ind w:left="567" w:hanging="567"/>
            </w:pPr>
            <w:r w:rsidRPr="00FF730C">
              <w:tab/>
              <w:t>Strike Date:</w:t>
            </w:r>
          </w:p>
        </w:tc>
        <w:tc>
          <w:tcPr>
            <w:tcW w:w="4108" w:type="dxa"/>
            <w:tcBorders>
              <w:top w:val="nil"/>
              <w:left w:val="nil"/>
              <w:bottom w:val="nil"/>
              <w:right w:val="nil"/>
            </w:tcBorders>
          </w:tcPr>
          <w:p w14:paraId="152F466C" w14:textId="77777777" w:rsidR="00961D6B" w:rsidRPr="00FF730C" w:rsidRDefault="003B67B8" w:rsidP="00A309E1">
            <w:pPr>
              <w:pStyle w:val="NormalOCAshurst"/>
              <w:widowControl w:val="0"/>
              <w:suppressAutoHyphens w:val="0"/>
              <w:spacing w:line="288" w:lineRule="auto"/>
            </w:pPr>
            <w:r w:rsidRPr="00FF730C">
              <w:t>Not Applicable.</w:t>
            </w:r>
          </w:p>
        </w:tc>
      </w:tr>
      <w:tr w:rsidR="005B1F9E" w:rsidRPr="00FF730C" w14:paraId="016F82F6" w14:textId="77777777" w:rsidTr="00961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4" w:type="dxa"/>
            <w:tcBorders>
              <w:top w:val="nil"/>
              <w:left w:val="nil"/>
              <w:bottom w:val="nil"/>
              <w:right w:val="nil"/>
            </w:tcBorders>
          </w:tcPr>
          <w:p w14:paraId="04E0BB0C" w14:textId="77777777" w:rsidR="00961D6B" w:rsidRPr="00FF730C" w:rsidRDefault="009622D9" w:rsidP="00A309E1">
            <w:pPr>
              <w:pStyle w:val="NormalOCAshurst"/>
              <w:widowControl w:val="0"/>
              <w:suppressAutoHyphens w:val="0"/>
              <w:spacing w:line="288" w:lineRule="auto"/>
            </w:pPr>
          </w:p>
        </w:tc>
        <w:tc>
          <w:tcPr>
            <w:tcW w:w="4204" w:type="dxa"/>
            <w:gridSpan w:val="3"/>
            <w:tcBorders>
              <w:top w:val="nil"/>
              <w:left w:val="nil"/>
              <w:bottom w:val="nil"/>
              <w:right w:val="nil"/>
            </w:tcBorders>
          </w:tcPr>
          <w:p w14:paraId="3C7467F1" w14:textId="77777777" w:rsidR="00961D6B" w:rsidRPr="00FF730C" w:rsidRDefault="003B67B8" w:rsidP="00A309E1">
            <w:pPr>
              <w:pStyle w:val="TableNum4OCAshurst"/>
              <w:widowControl w:val="0"/>
              <w:suppressAutoHyphens w:val="0"/>
              <w:spacing w:line="288" w:lineRule="auto"/>
              <w:ind w:left="567" w:hanging="567"/>
            </w:pPr>
            <w:r w:rsidRPr="00FF730C">
              <w:tab/>
              <w:t>Relevant Determination Date (General Note Condition 2(a)):</w:t>
            </w:r>
          </w:p>
        </w:tc>
        <w:tc>
          <w:tcPr>
            <w:tcW w:w="4108" w:type="dxa"/>
            <w:tcBorders>
              <w:top w:val="nil"/>
              <w:left w:val="nil"/>
              <w:bottom w:val="nil"/>
              <w:right w:val="nil"/>
            </w:tcBorders>
          </w:tcPr>
          <w:p w14:paraId="58C46550" w14:textId="77777777" w:rsidR="00961D6B" w:rsidRPr="00FF730C" w:rsidRDefault="003B67B8" w:rsidP="00A309E1">
            <w:pPr>
              <w:pStyle w:val="NormalOCAshurst"/>
              <w:widowControl w:val="0"/>
              <w:suppressAutoHyphens w:val="0"/>
              <w:spacing w:line="288" w:lineRule="auto"/>
            </w:pPr>
            <w:r w:rsidRPr="00FF730C">
              <w:t>Not Applicable.</w:t>
            </w:r>
          </w:p>
        </w:tc>
      </w:tr>
      <w:tr w:rsidR="005B1F9E" w:rsidRPr="00FF730C" w14:paraId="10B1E90C" w14:textId="77777777" w:rsidTr="00961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4" w:type="dxa"/>
            <w:tcBorders>
              <w:top w:val="nil"/>
              <w:left w:val="nil"/>
              <w:bottom w:val="nil"/>
              <w:right w:val="nil"/>
            </w:tcBorders>
          </w:tcPr>
          <w:p w14:paraId="2DFFC320" w14:textId="77777777" w:rsidR="00961D6B" w:rsidRPr="00FF730C" w:rsidRDefault="009622D9" w:rsidP="00A309E1">
            <w:pPr>
              <w:pStyle w:val="NormalOCAshurst"/>
              <w:widowControl w:val="0"/>
              <w:suppressAutoHyphens w:val="0"/>
              <w:spacing w:line="288" w:lineRule="auto"/>
            </w:pPr>
          </w:p>
        </w:tc>
        <w:tc>
          <w:tcPr>
            <w:tcW w:w="4204" w:type="dxa"/>
            <w:gridSpan w:val="3"/>
            <w:tcBorders>
              <w:top w:val="nil"/>
              <w:left w:val="nil"/>
              <w:bottom w:val="nil"/>
              <w:right w:val="nil"/>
            </w:tcBorders>
          </w:tcPr>
          <w:p w14:paraId="47ED7F76" w14:textId="77777777" w:rsidR="00961D6B" w:rsidRPr="00FF730C" w:rsidRDefault="003B67B8" w:rsidP="00A309E1">
            <w:pPr>
              <w:pStyle w:val="TableNum4OCAshurst"/>
              <w:widowControl w:val="0"/>
              <w:suppressAutoHyphens w:val="0"/>
              <w:spacing w:line="288" w:lineRule="auto"/>
              <w:ind w:left="567" w:hanging="567"/>
            </w:pPr>
            <w:r w:rsidRPr="00FF730C">
              <w:tab/>
              <w:t>Scheduled Determination Date:</w:t>
            </w:r>
          </w:p>
        </w:tc>
        <w:tc>
          <w:tcPr>
            <w:tcW w:w="4108" w:type="dxa"/>
            <w:tcBorders>
              <w:top w:val="nil"/>
              <w:left w:val="nil"/>
              <w:bottom w:val="nil"/>
              <w:right w:val="nil"/>
            </w:tcBorders>
          </w:tcPr>
          <w:p w14:paraId="7D3FB93A" w14:textId="77777777" w:rsidR="00961D6B" w:rsidRPr="00FF730C" w:rsidRDefault="003B67B8" w:rsidP="00A309E1">
            <w:pPr>
              <w:pStyle w:val="NormalOCAshurst"/>
              <w:widowControl w:val="0"/>
              <w:suppressAutoHyphens w:val="0"/>
              <w:spacing w:line="288" w:lineRule="auto"/>
            </w:pPr>
            <w:r w:rsidRPr="00FF730C">
              <w:t xml:space="preserve">Not Applicable. </w:t>
            </w:r>
          </w:p>
        </w:tc>
      </w:tr>
      <w:tr w:rsidR="005B1F9E" w:rsidRPr="00FF730C" w14:paraId="46369880" w14:textId="77777777" w:rsidTr="00961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4" w:type="dxa"/>
            <w:tcBorders>
              <w:top w:val="nil"/>
              <w:left w:val="nil"/>
              <w:bottom w:val="nil"/>
              <w:right w:val="nil"/>
            </w:tcBorders>
          </w:tcPr>
          <w:p w14:paraId="14463852" w14:textId="77777777" w:rsidR="00961D6B" w:rsidRPr="00FF730C" w:rsidRDefault="009622D9" w:rsidP="00A309E1">
            <w:pPr>
              <w:pStyle w:val="NormalOCAshurst"/>
              <w:widowControl w:val="0"/>
              <w:suppressAutoHyphens w:val="0"/>
              <w:spacing w:line="288" w:lineRule="auto"/>
            </w:pPr>
          </w:p>
        </w:tc>
        <w:tc>
          <w:tcPr>
            <w:tcW w:w="4204" w:type="dxa"/>
            <w:gridSpan w:val="3"/>
            <w:tcBorders>
              <w:top w:val="nil"/>
              <w:left w:val="nil"/>
              <w:bottom w:val="nil"/>
              <w:right w:val="nil"/>
            </w:tcBorders>
          </w:tcPr>
          <w:p w14:paraId="64EB55CA" w14:textId="77777777" w:rsidR="00961D6B" w:rsidRPr="00FF730C" w:rsidRDefault="003B67B8" w:rsidP="00A309E1">
            <w:pPr>
              <w:pStyle w:val="TableNum4OCAshurst"/>
              <w:widowControl w:val="0"/>
              <w:suppressAutoHyphens w:val="0"/>
              <w:spacing w:line="288" w:lineRule="auto"/>
              <w:ind w:left="567" w:hanging="567"/>
            </w:pPr>
            <w:r w:rsidRPr="00FF730C">
              <w:tab/>
              <w:t>First Maturity Date Specific Adjustment:</w:t>
            </w:r>
          </w:p>
        </w:tc>
        <w:tc>
          <w:tcPr>
            <w:tcW w:w="4108" w:type="dxa"/>
            <w:tcBorders>
              <w:top w:val="nil"/>
              <w:left w:val="nil"/>
              <w:bottom w:val="nil"/>
              <w:right w:val="nil"/>
            </w:tcBorders>
          </w:tcPr>
          <w:p w14:paraId="33470279" w14:textId="77777777" w:rsidR="00961D6B" w:rsidRPr="00FF730C" w:rsidRDefault="003B67B8" w:rsidP="00A309E1">
            <w:pPr>
              <w:pStyle w:val="NormalOCAshurst"/>
              <w:widowControl w:val="0"/>
              <w:suppressAutoHyphens w:val="0"/>
              <w:spacing w:line="288" w:lineRule="auto"/>
            </w:pPr>
            <w:r w:rsidRPr="00FF730C">
              <w:t>Not Applicable.</w:t>
            </w:r>
          </w:p>
        </w:tc>
      </w:tr>
      <w:tr w:rsidR="005B1F9E" w:rsidRPr="00FF730C" w14:paraId="15FADCF8" w14:textId="77777777" w:rsidTr="00961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4" w:type="dxa"/>
            <w:tcBorders>
              <w:top w:val="nil"/>
              <w:left w:val="nil"/>
              <w:bottom w:val="nil"/>
              <w:right w:val="nil"/>
            </w:tcBorders>
          </w:tcPr>
          <w:p w14:paraId="37853759" w14:textId="77777777" w:rsidR="00961D6B" w:rsidRPr="00FF730C" w:rsidRDefault="009622D9" w:rsidP="00A309E1">
            <w:pPr>
              <w:pStyle w:val="NormalOCAshurst"/>
              <w:widowControl w:val="0"/>
              <w:suppressAutoHyphens w:val="0"/>
              <w:spacing w:line="288" w:lineRule="auto"/>
            </w:pPr>
          </w:p>
        </w:tc>
        <w:tc>
          <w:tcPr>
            <w:tcW w:w="4204" w:type="dxa"/>
            <w:gridSpan w:val="3"/>
            <w:tcBorders>
              <w:top w:val="nil"/>
              <w:left w:val="nil"/>
              <w:bottom w:val="nil"/>
              <w:right w:val="nil"/>
            </w:tcBorders>
          </w:tcPr>
          <w:p w14:paraId="0CA92ACD" w14:textId="77777777" w:rsidR="00961D6B" w:rsidRPr="00FF730C" w:rsidRDefault="003B67B8" w:rsidP="00A309E1">
            <w:pPr>
              <w:pStyle w:val="TableNum4OCAshurst"/>
              <w:widowControl w:val="0"/>
              <w:suppressAutoHyphens w:val="0"/>
              <w:spacing w:line="288" w:lineRule="auto"/>
              <w:ind w:left="567" w:hanging="567"/>
            </w:pPr>
            <w:r w:rsidRPr="00FF730C">
              <w:tab/>
              <w:t>Second Maturity Date Specific Adjustment:</w:t>
            </w:r>
          </w:p>
        </w:tc>
        <w:tc>
          <w:tcPr>
            <w:tcW w:w="4108" w:type="dxa"/>
            <w:tcBorders>
              <w:top w:val="nil"/>
              <w:left w:val="nil"/>
              <w:bottom w:val="nil"/>
              <w:right w:val="nil"/>
            </w:tcBorders>
          </w:tcPr>
          <w:p w14:paraId="50DBA94D" w14:textId="77777777" w:rsidR="00961D6B" w:rsidRPr="00FF730C" w:rsidRDefault="003B67B8" w:rsidP="00A309E1">
            <w:pPr>
              <w:pStyle w:val="NormalOCAshurst"/>
              <w:widowControl w:val="0"/>
              <w:suppressAutoHyphens w:val="0"/>
              <w:spacing w:line="288" w:lineRule="auto"/>
            </w:pPr>
            <w:r w:rsidRPr="00FF730C">
              <w:t>Not Applicable.</w:t>
            </w:r>
          </w:p>
        </w:tc>
      </w:tr>
      <w:tr w:rsidR="005B1F9E" w:rsidRPr="00FF730C" w14:paraId="71E03EC5" w14:textId="77777777" w:rsidTr="00961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4" w:type="dxa"/>
            <w:tcBorders>
              <w:top w:val="nil"/>
              <w:left w:val="nil"/>
              <w:bottom w:val="nil"/>
              <w:right w:val="nil"/>
            </w:tcBorders>
          </w:tcPr>
          <w:p w14:paraId="53FBE272" w14:textId="77777777" w:rsidR="00961D6B" w:rsidRPr="00FF730C" w:rsidRDefault="009622D9" w:rsidP="00A309E1">
            <w:pPr>
              <w:pStyle w:val="NormalOCAshurst"/>
              <w:widowControl w:val="0"/>
              <w:suppressAutoHyphens w:val="0"/>
              <w:spacing w:line="288" w:lineRule="auto"/>
            </w:pPr>
          </w:p>
        </w:tc>
        <w:tc>
          <w:tcPr>
            <w:tcW w:w="4204" w:type="dxa"/>
            <w:gridSpan w:val="3"/>
            <w:tcBorders>
              <w:top w:val="nil"/>
              <w:left w:val="nil"/>
              <w:bottom w:val="nil"/>
              <w:right w:val="nil"/>
            </w:tcBorders>
          </w:tcPr>
          <w:p w14:paraId="012B0CC7" w14:textId="77777777" w:rsidR="00961D6B" w:rsidRPr="00FF730C" w:rsidRDefault="003B67B8" w:rsidP="00A309E1">
            <w:pPr>
              <w:pStyle w:val="TableNum4OCAshurst"/>
              <w:widowControl w:val="0"/>
              <w:suppressAutoHyphens w:val="0"/>
              <w:spacing w:line="288" w:lineRule="auto"/>
              <w:ind w:left="567" w:hanging="567"/>
            </w:pPr>
            <w:r w:rsidRPr="00FF730C">
              <w:tab/>
              <w:t>Business Day Adjustment:</w:t>
            </w:r>
          </w:p>
        </w:tc>
        <w:tc>
          <w:tcPr>
            <w:tcW w:w="4108" w:type="dxa"/>
            <w:tcBorders>
              <w:top w:val="nil"/>
              <w:left w:val="nil"/>
              <w:bottom w:val="nil"/>
              <w:right w:val="nil"/>
            </w:tcBorders>
          </w:tcPr>
          <w:p w14:paraId="6B95EE34" w14:textId="77777777" w:rsidR="00961D6B" w:rsidRPr="00FF730C" w:rsidRDefault="003B67B8" w:rsidP="00A309E1">
            <w:pPr>
              <w:pStyle w:val="NormalOCAshurst"/>
              <w:widowControl w:val="0"/>
              <w:suppressAutoHyphens w:val="0"/>
              <w:spacing w:line="288" w:lineRule="auto"/>
            </w:pPr>
            <w:r w:rsidRPr="00FF730C">
              <w:t xml:space="preserve">Not Applicable. </w:t>
            </w:r>
          </w:p>
        </w:tc>
      </w:tr>
      <w:tr w:rsidR="005B1F9E" w:rsidRPr="00FF730C" w14:paraId="5E4EAFF8" w14:textId="77777777" w:rsidTr="00961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4" w:type="dxa"/>
            <w:tcBorders>
              <w:top w:val="nil"/>
              <w:left w:val="nil"/>
              <w:bottom w:val="nil"/>
              <w:right w:val="nil"/>
            </w:tcBorders>
          </w:tcPr>
          <w:p w14:paraId="42D4F6F0" w14:textId="77777777" w:rsidR="00961D6B" w:rsidRPr="00FF730C" w:rsidRDefault="009622D9" w:rsidP="00A309E1">
            <w:pPr>
              <w:pStyle w:val="NormalOCAshurst"/>
              <w:widowControl w:val="0"/>
              <w:suppressAutoHyphens w:val="0"/>
              <w:spacing w:line="288" w:lineRule="auto"/>
            </w:pPr>
          </w:p>
        </w:tc>
        <w:tc>
          <w:tcPr>
            <w:tcW w:w="4204" w:type="dxa"/>
            <w:gridSpan w:val="3"/>
            <w:tcBorders>
              <w:top w:val="nil"/>
              <w:left w:val="nil"/>
              <w:bottom w:val="nil"/>
              <w:right w:val="nil"/>
            </w:tcBorders>
          </w:tcPr>
          <w:p w14:paraId="7F123A43" w14:textId="77777777" w:rsidR="00961D6B" w:rsidRPr="00FF730C" w:rsidRDefault="003B67B8" w:rsidP="00A309E1">
            <w:pPr>
              <w:pStyle w:val="TableNum4OCAshurst"/>
              <w:widowControl w:val="0"/>
              <w:suppressAutoHyphens w:val="0"/>
              <w:spacing w:line="288" w:lineRule="auto"/>
              <w:ind w:left="567" w:hanging="567"/>
            </w:pPr>
            <w:r w:rsidRPr="00FF730C">
              <w:tab/>
              <w:t>Maturity Date Roll on Payment Date Adjustment:</w:t>
            </w:r>
          </w:p>
        </w:tc>
        <w:tc>
          <w:tcPr>
            <w:tcW w:w="4108" w:type="dxa"/>
            <w:tcBorders>
              <w:top w:val="nil"/>
              <w:left w:val="nil"/>
              <w:bottom w:val="nil"/>
              <w:right w:val="nil"/>
            </w:tcBorders>
          </w:tcPr>
          <w:p w14:paraId="79521DD0" w14:textId="77777777" w:rsidR="00961D6B" w:rsidRPr="00FF730C" w:rsidRDefault="003B67B8" w:rsidP="00A309E1">
            <w:pPr>
              <w:pStyle w:val="NormalOCAshurst"/>
              <w:widowControl w:val="0"/>
              <w:suppressAutoHyphens w:val="0"/>
              <w:spacing w:line="288" w:lineRule="auto"/>
            </w:pPr>
            <w:r w:rsidRPr="00FF730C">
              <w:t>Not Applicable.</w:t>
            </w:r>
          </w:p>
        </w:tc>
      </w:tr>
      <w:tr w:rsidR="005B1F9E" w:rsidRPr="00FF730C" w14:paraId="7EE7374C" w14:textId="77777777" w:rsidTr="00961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4" w:type="dxa"/>
            <w:tcBorders>
              <w:top w:val="nil"/>
              <w:left w:val="nil"/>
              <w:bottom w:val="nil"/>
              <w:right w:val="nil"/>
            </w:tcBorders>
          </w:tcPr>
          <w:p w14:paraId="0BC19D3B" w14:textId="77777777" w:rsidR="00961D6B" w:rsidRPr="00FF730C" w:rsidRDefault="009622D9" w:rsidP="00A309E1">
            <w:pPr>
              <w:pStyle w:val="NormalOCAshurst"/>
              <w:widowControl w:val="0"/>
              <w:suppressAutoHyphens w:val="0"/>
              <w:spacing w:line="288" w:lineRule="auto"/>
            </w:pPr>
          </w:p>
        </w:tc>
        <w:tc>
          <w:tcPr>
            <w:tcW w:w="4204" w:type="dxa"/>
            <w:gridSpan w:val="3"/>
            <w:tcBorders>
              <w:top w:val="nil"/>
              <w:left w:val="nil"/>
              <w:bottom w:val="nil"/>
              <w:right w:val="nil"/>
            </w:tcBorders>
          </w:tcPr>
          <w:p w14:paraId="1DB995A3" w14:textId="77777777" w:rsidR="00961D6B" w:rsidRPr="00FF730C" w:rsidRDefault="003B67B8" w:rsidP="00A309E1">
            <w:pPr>
              <w:pStyle w:val="TableNum4OCAshurst"/>
              <w:widowControl w:val="0"/>
              <w:suppressAutoHyphens w:val="0"/>
              <w:spacing w:line="288" w:lineRule="auto"/>
              <w:ind w:left="567" w:hanging="567"/>
            </w:pPr>
            <w:r w:rsidRPr="00FF730C">
              <w:tab/>
              <w:t>No Adjustment:</w:t>
            </w:r>
          </w:p>
        </w:tc>
        <w:tc>
          <w:tcPr>
            <w:tcW w:w="4108" w:type="dxa"/>
            <w:tcBorders>
              <w:top w:val="nil"/>
              <w:left w:val="nil"/>
              <w:bottom w:val="nil"/>
              <w:right w:val="nil"/>
            </w:tcBorders>
          </w:tcPr>
          <w:p w14:paraId="73AE4057" w14:textId="77777777" w:rsidR="00961D6B" w:rsidRPr="00FF730C" w:rsidRDefault="003B67B8" w:rsidP="00A309E1">
            <w:pPr>
              <w:pStyle w:val="NormalOCAshurst"/>
              <w:widowControl w:val="0"/>
              <w:suppressAutoHyphens w:val="0"/>
              <w:spacing w:line="288" w:lineRule="auto"/>
            </w:pPr>
            <w:r w:rsidRPr="00FF730C">
              <w:t>Not Applicable.</w:t>
            </w:r>
          </w:p>
        </w:tc>
      </w:tr>
      <w:tr w:rsidR="005B1F9E" w:rsidRPr="00FF730C" w14:paraId="5C507797" w14:textId="77777777" w:rsidTr="00E82AA9">
        <w:tc>
          <w:tcPr>
            <w:tcW w:w="714" w:type="dxa"/>
          </w:tcPr>
          <w:p w14:paraId="07415BD1" w14:textId="77777777" w:rsidR="001C102E" w:rsidRPr="00FF730C" w:rsidRDefault="009622D9" w:rsidP="00A309E1">
            <w:pPr>
              <w:pStyle w:val="TableNum1OCAshurst"/>
              <w:widowControl w:val="0"/>
              <w:suppressAutoHyphens w:val="0"/>
              <w:spacing w:line="288" w:lineRule="auto"/>
              <w:ind w:left="0"/>
            </w:pPr>
          </w:p>
        </w:tc>
        <w:tc>
          <w:tcPr>
            <w:tcW w:w="4204" w:type="dxa"/>
            <w:gridSpan w:val="3"/>
          </w:tcPr>
          <w:p w14:paraId="716C287B" w14:textId="77777777" w:rsidR="001C102E" w:rsidRPr="00FF730C" w:rsidRDefault="003B67B8" w:rsidP="00A309E1">
            <w:pPr>
              <w:pStyle w:val="NormalOCAshurst"/>
              <w:widowControl w:val="0"/>
              <w:suppressAutoHyphens w:val="0"/>
              <w:spacing w:line="288" w:lineRule="auto"/>
              <w:rPr>
                <w:b/>
                <w:bCs/>
              </w:rPr>
            </w:pPr>
            <w:r w:rsidRPr="00FF730C">
              <w:rPr>
                <w:b/>
                <w:bCs/>
              </w:rPr>
              <w:t>Underlying Asset(s):</w:t>
            </w:r>
          </w:p>
        </w:tc>
        <w:tc>
          <w:tcPr>
            <w:tcW w:w="4108" w:type="dxa"/>
          </w:tcPr>
          <w:p w14:paraId="5D59E26E" w14:textId="77777777" w:rsidR="001C102E" w:rsidRPr="00FF730C" w:rsidRDefault="003B67B8" w:rsidP="00A309E1">
            <w:pPr>
              <w:pStyle w:val="NormalOCAshurst"/>
              <w:widowControl w:val="0"/>
              <w:suppressAutoHyphens w:val="0"/>
              <w:spacing w:line="288" w:lineRule="auto"/>
            </w:pPr>
            <w:r w:rsidRPr="00FF730C">
              <w:t>The Preference Shares (as defined below).</w:t>
            </w:r>
          </w:p>
        </w:tc>
      </w:tr>
      <w:tr w:rsidR="005B1F9E" w:rsidRPr="00FF730C" w14:paraId="6B14B275" w14:textId="77777777" w:rsidTr="00AC6AE3">
        <w:tc>
          <w:tcPr>
            <w:tcW w:w="9026" w:type="dxa"/>
            <w:gridSpan w:val="5"/>
          </w:tcPr>
          <w:p w14:paraId="1608CFB3" w14:textId="77777777" w:rsidR="001C102E" w:rsidRPr="00FF730C" w:rsidRDefault="003B67B8" w:rsidP="00A309E1">
            <w:pPr>
              <w:pStyle w:val="NormalOCAshurst"/>
              <w:widowControl w:val="0"/>
              <w:suppressAutoHyphens w:val="0"/>
              <w:spacing w:line="288" w:lineRule="auto"/>
            </w:pPr>
            <w:r w:rsidRPr="00FF730C">
              <w:rPr>
                <w:b/>
                <w:bCs/>
              </w:rPr>
              <w:t>NOTE PAYOUT CONDITIONS</w:t>
            </w:r>
          </w:p>
        </w:tc>
      </w:tr>
      <w:tr w:rsidR="005B1F9E" w:rsidRPr="00FF730C" w14:paraId="7C739353" w14:textId="77777777" w:rsidTr="00E82AA9">
        <w:tc>
          <w:tcPr>
            <w:tcW w:w="714" w:type="dxa"/>
          </w:tcPr>
          <w:p w14:paraId="140F27B2" w14:textId="77777777" w:rsidR="001C102E" w:rsidRPr="00FF730C" w:rsidRDefault="009622D9" w:rsidP="00A309E1">
            <w:pPr>
              <w:pStyle w:val="TableNum1OCAshurst"/>
              <w:widowControl w:val="0"/>
              <w:suppressAutoHyphens w:val="0"/>
              <w:spacing w:line="288" w:lineRule="auto"/>
              <w:ind w:left="0"/>
            </w:pPr>
          </w:p>
        </w:tc>
        <w:tc>
          <w:tcPr>
            <w:tcW w:w="4204" w:type="dxa"/>
            <w:gridSpan w:val="3"/>
          </w:tcPr>
          <w:p w14:paraId="24728E70" w14:textId="77777777" w:rsidR="001C102E" w:rsidRPr="00FF730C" w:rsidRDefault="003B67B8" w:rsidP="00A309E1">
            <w:pPr>
              <w:pStyle w:val="NormalOCAshurst"/>
              <w:widowControl w:val="0"/>
              <w:suppressAutoHyphens w:val="0"/>
              <w:spacing w:line="288" w:lineRule="auto"/>
              <w:rPr>
                <w:b/>
                <w:bCs/>
              </w:rPr>
            </w:pPr>
            <w:r w:rsidRPr="00FF730C">
              <w:rPr>
                <w:b/>
                <w:bCs/>
              </w:rPr>
              <w:t>Applicable Note Payout Conditions:</w:t>
            </w:r>
          </w:p>
        </w:tc>
        <w:tc>
          <w:tcPr>
            <w:tcW w:w="4108" w:type="dxa"/>
          </w:tcPr>
          <w:p w14:paraId="59CF300F" w14:textId="77777777" w:rsidR="001C102E" w:rsidRPr="00FF730C" w:rsidRDefault="003B67B8" w:rsidP="00A309E1">
            <w:pPr>
              <w:pStyle w:val="NormalOCAshurst"/>
              <w:widowControl w:val="0"/>
              <w:suppressAutoHyphens w:val="0"/>
              <w:spacing w:line="288" w:lineRule="auto"/>
            </w:pPr>
            <w:r w:rsidRPr="00FF730C">
              <w:t>PSL Note Payout Conditions.</w:t>
            </w:r>
          </w:p>
        </w:tc>
      </w:tr>
      <w:tr w:rsidR="005B1F9E" w:rsidRPr="00FF730C" w14:paraId="71F86752" w14:textId="77777777" w:rsidTr="00AC6AE3">
        <w:tc>
          <w:tcPr>
            <w:tcW w:w="9026" w:type="dxa"/>
            <w:gridSpan w:val="5"/>
          </w:tcPr>
          <w:p w14:paraId="78E7DC39" w14:textId="77777777" w:rsidR="001C102E" w:rsidRPr="00FF730C" w:rsidRDefault="003B67B8" w:rsidP="00A309E1">
            <w:pPr>
              <w:pStyle w:val="NormalOCAshurst"/>
              <w:widowControl w:val="0"/>
              <w:suppressAutoHyphens w:val="0"/>
              <w:spacing w:line="288" w:lineRule="auto"/>
            </w:pPr>
            <w:r w:rsidRPr="00FF730C">
              <w:rPr>
                <w:b/>
                <w:bCs/>
              </w:rPr>
              <w:t>PSL NOTE PAYOUT CONDITIONS</w:t>
            </w:r>
          </w:p>
        </w:tc>
      </w:tr>
      <w:tr w:rsidR="005B1F9E" w:rsidRPr="00FF730C" w14:paraId="5C88DF69" w14:textId="77777777" w:rsidTr="00E82AA9">
        <w:tc>
          <w:tcPr>
            <w:tcW w:w="714" w:type="dxa"/>
          </w:tcPr>
          <w:p w14:paraId="61A0B54A" w14:textId="77777777" w:rsidR="00E82AA9" w:rsidRPr="00FF730C" w:rsidRDefault="009622D9" w:rsidP="00A309E1">
            <w:pPr>
              <w:pStyle w:val="TableNum1OCAshurst"/>
              <w:widowControl w:val="0"/>
              <w:suppressAutoHyphens w:val="0"/>
              <w:spacing w:line="288" w:lineRule="auto"/>
              <w:ind w:left="0"/>
            </w:pPr>
          </w:p>
        </w:tc>
        <w:tc>
          <w:tcPr>
            <w:tcW w:w="4204" w:type="dxa"/>
            <w:gridSpan w:val="3"/>
          </w:tcPr>
          <w:p w14:paraId="6D57C580" w14:textId="77777777" w:rsidR="00E82AA9" w:rsidRPr="00FF730C" w:rsidRDefault="003B67B8" w:rsidP="00A309E1">
            <w:pPr>
              <w:pStyle w:val="NormalOCAshurst"/>
              <w:widowControl w:val="0"/>
              <w:suppressAutoHyphens w:val="0"/>
              <w:spacing w:line="288" w:lineRule="auto"/>
            </w:pPr>
            <w:r w:rsidRPr="00FF730C">
              <w:rPr>
                <w:b/>
                <w:bCs/>
              </w:rPr>
              <w:t>Valuation Date(s):</w:t>
            </w:r>
          </w:p>
        </w:tc>
        <w:tc>
          <w:tcPr>
            <w:tcW w:w="4108" w:type="dxa"/>
          </w:tcPr>
          <w:p w14:paraId="5B40B5BC" w14:textId="11E4A7EF" w:rsidR="00E82AA9" w:rsidRPr="00FF730C" w:rsidRDefault="002A4E99" w:rsidP="00A309E1">
            <w:pPr>
              <w:pStyle w:val="NormalOCAshurst"/>
              <w:widowControl w:val="0"/>
              <w:suppressAutoHyphens w:val="0"/>
              <w:spacing w:line="288" w:lineRule="auto"/>
            </w:pPr>
            <w:r w:rsidRPr="00FF730C">
              <w:t>April 19, 2029</w:t>
            </w:r>
            <w:r w:rsidR="003B67B8" w:rsidRPr="00FF730C">
              <w:t>.</w:t>
            </w:r>
          </w:p>
        </w:tc>
      </w:tr>
      <w:tr w:rsidR="005B1F9E" w:rsidRPr="00FF730C" w14:paraId="558E8AD3" w14:textId="77777777" w:rsidTr="00E82AA9">
        <w:tc>
          <w:tcPr>
            <w:tcW w:w="714" w:type="dxa"/>
          </w:tcPr>
          <w:p w14:paraId="09EFB17D" w14:textId="77777777" w:rsidR="00E82AA9" w:rsidRPr="00FF730C" w:rsidRDefault="009622D9" w:rsidP="00A309E1">
            <w:pPr>
              <w:pStyle w:val="TableNum1OCAshurst"/>
              <w:widowControl w:val="0"/>
              <w:suppressAutoHyphens w:val="0"/>
              <w:spacing w:line="288" w:lineRule="auto"/>
              <w:ind w:left="0"/>
            </w:pPr>
          </w:p>
        </w:tc>
        <w:tc>
          <w:tcPr>
            <w:tcW w:w="4204" w:type="dxa"/>
            <w:gridSpan w:val="3"/>
          </w:tcPr>
          <w:p w14:paraId="4B78C2EE" w14:textId="77777777" w:rsidR="00E82AA9" w:rsidRPr="00FF730C" w:rsidRDefault="003B67B8" w:rsidP="00A309E1">
            <w:pPr>
              <w:pStyle w:val="NormalOCAshurst"/>
              <w:widowControl w:val="0"/>
              <w:suppressAutoHyphens w:val="0"/>
              <w:spacing w:line="288" w:lineRule="auto"/>
              <w:jc w:val="left"/>
              <w:rPr>
                <w:b/>
                <w:bCs/>
              </w:rPr>
            </w:pPr>
            <w:r w:rsidRPr="00FF730C">
              <w:rPr>
                <w:b/>
                <w:bCs/>
              </w:rPr>
              <w:t>Preference Share Automatic Early Redemption:</w:t>
            </w:r>
          </w:p>
        </w:tc>
        <w:tc>
          <w:tcPr>
            <w:tcW w:w="4108" w:type="dxa"/>
          </w:tcPr>
          <w:p w14:paraId="72DAF8FA" w14:textId="77777777" w:rsidR="00E82AA9" w:rsidRPr="00FF730C" w:rsidRDefault="003B67B8" w:rsidP="00A309E1">
            <w:pPr>
              <w:pStyle w:val="NormalOCAshurst"/>
              <w:widowControl w:val="0"/>
              <w:suppressAutoHyphens w:val="0"/>
              <w:spacing w:line="288" w:lineRule="auto"/>
            </w:pPr>
            <w:r w:rsidRPr="00FF730C">
              <w:t>Applicable.</w:t>
            </w:r>
          </w:p>
        </w:tc>
      </w:tr>
      <w:tr w:rsidR="005B1F9E" w:rsidRPr="00FF730C" w14:paraId="591FB036" w14:textId="77777777" w:rsidTr="00E82AA9">
        <w:tc>
          <w:tcPr>
            <w:tcW w:w="714" w:type="dxa"/>
          </w:tcPr>
          <w:p w14:paraId="5870B22B" w14:textId="77777777" w:rsidR="00E82AA9" w:rsidRPr="00FF730C" w:rsidRDefault="009622D9" w:rsidP="00A309E1">
            <w:pPr>
              <w:pStyle w:val="TableNum1OCAshurst"/>
              <w:widowControl w:val="0"/>
              <w:suppressAutoHyphens w:val="0"/>
              <w:spacing w:line="288" w:lineRule="auto"/>
              <w:ind w:left="0"/>
            </w:pPr>
          </w:p>
        </w:tc>
        <w:tc>
          <w:tcPr>
            <w:tcW w:w="4204" w:type="dxa"/>
            <w:gridSpan w:val="3"/>
          </w:tcPr>
          <w:p w14:paraId="766FFC93" w14:textId="77777777" w:rsidR="00E82AA9" w:rsidRPr="00FF730C" w:rsidRDefault="003B67B8" w:rsidP="00A309E1">
            <w:pPr>
              <w:pStyle w:val="NormalOCAshurst"/>
              <w:widowControl w:val="0"/>
              <w:suppressAutoHyphens w:val="0"/>
              <w:spacing w:line="288" w:lineRule="auto"/>
              <w:jc w:val="left"/>
              <w:rPr>
                <w:b/>
                <w:bCs/>
              </w:rPr>
            </w:pPr>
            <w:r w:rsidRPr="00FF730C">
              <w:rPr>
                <w:b/>
                <w:bCs/>
              </w:rPr>
              <w:t>Preference Shares:</w:t>
            </w:r>
          </w:p>
        </w:tc>
        <w:tc>
          <w:tcPr>
            <w:tcW w:w="4108" w:type="dxa"/>
          </w:tcPr>
          <w:p w14:paraId="41399541" w14:textId="2CAD3C38" w:rsidR="00E82AA9" w:rsidRPr="00FF730C" w:rsidRDefault="002A4E99" w:rsidP="00A309E1">
            <w:pPr>
              <w:pStyle w:val="NormalOCAshurst"/>
              <w:widowControl w:val="0"/>
              <w:suppressAutoHyphens w:val="0"/>
              <w:spacing w:line="288" w:lineRule="auto"/>
            </w:pPr>
            <w:r w:rsidRPr="00FF730C">
              <w:t>Class 2538</w:t>
            </w:r>
            <w:r w:rsidR="003B67B8" w:rsidRPr="00FF730C">
              <w:t xml:space="preserve"> </w:t>
            </w:r>
            <w:r w:rsidR="004D7BEE" w:rsidRPr="00FF730C">
              <w:t>FTSE 100 Index and S&amp;P 500</w:t>
            </w:r>
            <w:r w:rsidR="004D7BEE" w:rsidRPr="00FF730C">
              <w:rPr>
                <w:vertAlign w:val="superscript"/>
              </w:rPr>
              <w:t>®</w:t>
            </w:r>
            <w:r w:rsidR="004D7BEE" w:rsidRPr="00FF730C">
              <w:t xml:space="preserve"> Index linked Preference Shares</w:t>
            </w:r>
            <w:r w:rsidR="003B67B8" w:rsidRPr="00FF730C">
              <w:t xml:space="preserve"> (</w:t>
            </w:r>
            <w:r w:rsidR="003B67B8" w:rsidRPr="00FF730C">
              <w:rPr>
                <w:i/>
                <w:iCs/>
              </w:rPr>
              <w:t xml:space="preserve">Bloomberg Code(s): ID </w:t>
            </w:r>
            <w:r w:rsidR="00B92A7D" w:rsidRPr="00FF730C">
              <w:rPr>
                <w:rFonts w:eastAsia="Arial"/>
                <w:i/>
                <w:iCs/>
                <w:color w:val="000000"/>
              </w:rPr>
              <w:t xml:space="preserve">GS00PSH25386 </w:t>
            </w:r>
            <w:r w:rsidR="003B67B8" w:rsidRPr="00FF730C">
              <w:rPr>
                <w:i/>
                <w:iCs/>
              </w:rPr>
              <w:t>Corp</w:t>
            </w:r>
            <w:r w:rsidR="003B67B8" w:rsidRPr="00FF730C">
              <w:t>).</w:t>
            </w:r>
          </w:p>
        </w:tc>
      </w:tr>
      <w:tr w:rsidR="005B1F9E" w:rsidRPr="00FF730C" w14:paraId="75D406CF" w14:textId="77777777" w:rsidTr="00E82AA9">
        <w:tc>
          <w:tcPr>
            <w:tcW w:w="714" w:type="dxa"/>
          </w:tcPr>
          <w:p w14:paraId="2FB7DA0A" w14:textId="77777777" w:rsidR="00E82AA9" w:rsidRPr="00FF730C" w:rsidRDefault="009622D9" w:rsidP="00A309E1">
            <w:pPr>
              <w:pStyle w:val="TableNum1OCAshurst"/>
              <w:widowControl w:val="0"/>
              <w:suppressAutoHyphens w:val="0"/>
              <w:spacing w:line="288" w:lineRule="auto"/>
              <w:ind w:left="0"/>
            </w:pPr>
          </w:p>
        </w:tc>
        <w:tc>
          <w:tcPr>
            <w:tcW w:w="4204" w:type="dxa"/>
            <w:gridSpan w:val="3"/>
          </w:tcPr>
          <w:p w14:paraId="3B3483FB" w14:textId="77777777" w:rsidR="00E82AA9" w:rsidRPr="00FF730C" w:rsidRDefault="003B67B8" w:rsidP="00A309E1">
            <w:pPr>
              <w:pStyle w:val="NormalOCAshurst"/>
              <w:widowControl w:val="0"/>
              <w:suppressAutoHyphens w:val="0"/>
              <w:spacing w:line="288" w:lineRule="auto"/>
              <w:jc w:val="left"/>
              <w:rPr>
                <w:b/>
                <w:bCs/>
              </w:rPr>
            </w:pPr>
            <w:r w:rsidRPr="00FF730C">
              <w:rPr>
                <w:b/>
                <w:bCs/>
              </w:rPr>
              <w:t>Number of Settlement Period Business Days (PSL):</w:t>
            </w:r>
          </w:p>
        </w:tc>
        <w:tc>
          <w:tcPr>
            <w:tcW w:w="4108" w:type="dxa"/>
          </w:tcPr>
          <w:p w14:paraId="68B7FF8F" w14:textId="0AEB6A46" w:rsidR="00E82AA9" w:rsidRPr="00FF730C" w:rsidRDefault="003B67B8" w:rsidP="00A309E1">
            <w:pPr>
              <w:pStyle w:val="NormalOCAshurst"/>
              <w:widowControl w:val="0"/>
              <w:suppressAutoHyphens w:val="0"/>
              <w:spacing w:line="288" w:lineRule="auto"/>
              <w:rPr>
                <w:b/>
                <w:bCs/>
                <w:i/>
                <w:iCs/>
              </w:rPr>
            </w:pPr>
            <w:r w:rsidRPr="00FF730C">
              <w:t xml:space="preserve">Five. </w:t>
            </w:r>
          </w:p>
        </w:tc>
      </w:tr>
      <w:tr w:rsidR="005B1F9E" w:rsidRPr="00FF730C" w14:paraId="0723BA96" w14:textId="77777777" w:rsidTr="00E82AA9">
        <w:tc>
          <w:tcPr>
            <w:tcW w:w="9026" w:type="dxa"/>
            <w:gridSpan w:val="5"/>
          </w:tcPr>
          <w:p w14:paraId="621628AF" w14:textId="77777777" w:rsidR="00E82AA9" w:rsidRPr="00FF730C" w:rsidRDefault="003B67B8" w:rsidP="00A309E1">
            <w:pPr>
              <w:pStyle w:val="NormalOCAshurst"/>
              <w:widowControl w:val="0"/>
              <w:suppressAutoHyphens w:val="0"/>
              <w:spacing w:line="288" w:lineRule="auto"/>
            </w:pPr>
            <w:r w:rsidRPr="00FF730C">
              <w:rPr>
                <w:b/>
              </w:rPr>
              <w:t>GENERAL PROVISIONS APPLICABLE TO THE NOTES</w:t>
            </w:r>
          </w:p>
        </w:tc>
      </w:tr>
      <w:tr w:rsidR="006C5E08" w:rsidRPr="00FF730C" w14:paraId="0C9A0693" w14:textId="77777777" w:rsidTr="00E82AA9">
        <w:tc>
          <w:tcPr>
            <w:tcW w:w="769" w:type="dxa"/>
            <w:gridSpan w:val="2"/>
          </w:tcPr>
          <w:p w14:paraId="75D18D01" w14:textId="77777777" w:rsidR="006C5E08" w:rsidRPr="00FF730C" w:rsidRDefault="006C5E08" w:rsidP="00A309E1">
            <w:pPr>
              <w:pStyle w:val="TableNum1OCAshurst"/>
              <w:widowControl w:val="0"/>
              <w:suppressAutoHyphens w:val="0"/>
              <w:spacing w:line="288" w:lineRule="auto"/>
              <w:ind w:left="0"/>
            </w:pPr>
          </w:p>
        </w:tc>
        <w:tc>
          <w:tcPr>
            <w:tcW w:w="4133" w:type="dxa"/>
          </w:tcPr>
          <w:p w14:paraId="031B55E7" w14:textId="29E67A32" w:rsidR="006C5E08" w:rsidRPr="00FF730C" w:rsidRDefault="006C5E08" w:rsidP="00A309E1">
            <w:pPr>
              <w:pStyle w:val="NormalOCAshurst"/>
              <w:widowControl w:val="0"/>
              <w:suppressAutoHyphens w:val="0"/>
              <w:spacing w:line="288" w:lineRule="auto"/>
              <w:rPr>
                <w:b/>
              </w:rPr>
            </w:pPr>
            <w:r w:rsidRPr="00FF730C">
              <w:rPr>
                <w:b/>
              </w:rPr>
              <w:t xml:space="preserve">Settlement: </w:t>
            </w:r>
          </w:p>
        </w:tc>
        <w:tc>
          <w:tcPr>
            <w:tcW w:w="4124" w:type="dxa"/>
            <w:gridSpan w:val="2"/>
          </w:tcPr>
          <w:p w14:paraId="4ABB402E" w14:textId="0193CD7F" w:rsidR="006C5E08" w:rsidRPr="00FF730C" w:rsidRDefault="006C5E08" w:rsidP="00A309E1">
            <w:pPr>
              <w:pStyle w:val="NormalOCAshurst"/>
              <w:widowControl w:val="0"/>
              <w:suppressAutoHyphens w:val="0"/>
              <w:spacing w:line="288" w:lineRule="auto"/>
            </w:pPr>
            <w:r w:rsidRPr="00FF730C">
              <w:t>Cash Settlement is applicable.</w:t>
            </w:r>
          </w:p>
        </w:tc>
      </w:tr>
      <w:tr w:rsidR="005B1F9E" w:rsidRPr="00FF730C" w14:paraId="1F8BDB48" w14:textId="77777777" w:rsidTr="00E82AA9">
        <w:tc>
          <w:tcPr>
            <w:tcW w:w="769" w:type="dxa"/>
            <w:gridSpan w:val="2"/>
          </w:tcPr>
          <w:p w14:paraId="00B9CD62" w14:textId="77777777" w:rsidR="001C102E" w:rsidRPr="00FF730C" w:rsidRDefault="009622D9" w:rsidP="00A309E1">
            <w:pPr>
              <w:pStyle w:val="TableNum1OCAshurst"/>
              <w:widowControl w:val="0"/>
              <w:suppressAutoHyphens w:val="0"/>
              <w:spacing w:line="288" w:lineRule="auto"/>
              <w:ind w:left="0"/>
            </w:pPr>
          </w:p>
        </w:tc>
        <w:tc>
          <w:tcPr>
            <w:tcW w:w="4133" w:type="dxa"/>
          </w:tcPr>
          <w:p w14:paraId="7308E79D" w14:textId="77777777" w:rsidR="001C102E" w:rsidRPr="00FF730C" w:rsidRDefault="003B67B8" w:rsidP="00A309E1">
            <w:pPr>
              <w:pStyle w:val="NormalOCAshurst"/>
              <w:widowControl w:val="0"/>
              <w:suppressAutoHyphens w:val="0"/>
              <w:spacing w:line="288" w:lineRule="auto"/>
              <w:rPr>
                <w:b/>
              </w:rPr>
            </w:pPr>
            <w:r w:rsidRPr="00FF730C">
              <w:rPr>
                <w:b/>
              </w:rPr>
              <w:t>FX Disruption Event (General Note Condition 12):</w:t>
            </w:r>
          </w:p>
        </w:tc>
        <w:tc>
          <w:tcPr>
            <w:tcW w:w="4124" w:type="dxa"/>
            <w:gridSpan w:val="2"/>
          </w:tcPr>
          <w:p w14:paraId="37AA6906" w14:textId="07BF85B1" w:rsidR="001C102E" w:rsidRPr="00FF730C" w:rsidRDefault="003B67B8" w:rsidP="00A309E1">
            <w:pPr>
              <w:pStyle w:val="NormalOCAshurst"/>
              <w:widowControl w:val="0"/>
              <w:suppressAutoHyphens w:val="0"/>
              <w:spacing w:line="288" w:lineRule="auto"/>
            </w:pPr>
            <w:r w:rsidRPr="00FF730C">
              <w:t>Not Applicable.</w:t>
            </w:r>
          </w:p>
        </w:tc>
      </w:tr>
      <w:tr w:rsidR="005B1F9E" w:rsidRPr="00FF730C" w14:paraId="6821ECCF" w14:textId="77777777" w:rsidTr="00E82AA9">
        <w:tc>
          <w:tcPr>
            <w:tcW w:w="769" w:type="dxa"/>
            <w:gridSpan w:val="2"/>
          </w:tcPr>
          <w:p w14:paraId="5368134D" w14:textId="77777777" w:rsidR="001D1330" w:rsidRPr="00FF730C" w:rsidRDefault="009622D9" w:rsidP="00A309E1">
            <w:pPr>
              <w:pStyle w:val="TableNum1OCAshurst"/>
              <w:widowControl w:val="0"/>
              <w:suppressAutoHyphens w:val="0"/>
              <w:spacing w:line="288" w:lineRule="auto"/>
              <w:ind w:left="0"/>
            </w:pPr>
          </w:p>
        </w:tc>
        <w:tc>
          <w:tcPr>
            <w:tcW w:w="4133" w:type="dxa"/>
          </w:tcPr>
          <w:p w14:paraId="5AB94903" w14:textId="77777777" w:rsidR="001D1330" w:rsidRPr="00FF730C" w:rsidRDefault="003B67B8" w:rsidP="00A309E1">
            <w:pPr>
              <w:pStyle w:val="NormalOCAshurst"/>
              <w:widowControl w:val="0"/>
              <w:suppressAutoHyphens w:val="0"/>
              <w:spacing w:line="288" w:lineRule="auto"/>
              <w:rPr>
                <w:b/>
              </w:rPr>
            </w:pPr>
            <w:r w:rsidRPr="00FF730C">
              <w:rPr>
                <w:b/>
              </w:rPr>
              <w:t xml:space="preserve">Hedging Disruption: </w:t>
            </w:r>
          </w:p>
        </w:tc>
        <w:tc>
          <w:tcPr>
            <w:tcW w:w="4124" w:type="dxa"/>
            <w:gridSpan w:val="2"/>
          </w:tcPr>
          <w:p w14:paraId="1132E257" w14:textId="0458AA84" w:rsidR="001D1330" w:rsidRPr="00FF730C" w:rsidRDefault="003B67B8" w:rsidP="00A309E1">
            <w:pPr>
              <w:pStyle w:val="NormalOCAshurst"/>
              <w:widowControl w:val="0"/>
              <w:suppressAutoHyphens w:val="0"/>
              <w:spacing w:line="288" w:lineRule="auto"/>
              <w:rPr>
                <w:b/>
                <w:bCs/>
                <w:i/>
                <w:iCs/>
              </w:rPr>
            </w:pPr>
            <w:r w:rsidRPr="00FF730C">
              <w:t xml:space="preserve">Not Applicable. </w:t>
            </w:r>
          </w:p>
        </w:tc>
      </w:tr>
      <w:tr w:rsidR="005B1F9E" w:rsidRPr="00FF730C" w14:paraId="28D532B9" w14:textId="77777777" w:rsidTr="00E82AA9">
        <w:tc>
          <w:tcPr>
            <w:tcW w:w="769" w:type="dxa"/>
            <w:gridSpan w:val="2"/>
          </w:tcPr>
          <w:p w14:paraId="7886ACCB" w14:textId="77777777" w:rsidR="00E82AA9" w:rsidRPr="00FF730C" w:rsidRDefault="009622D9" w:rsidP="00A309E1">
            <w:pPr>
              <w:pStyle w:val="TableNum1OCAshurst"/>
              <w:widowControl w:val="0"/>
              <w:suppressAutoHyphens w:val="0"/>
              <w:spacing w:line="288" w:lineRule="auto"/>
              <w:ind w:left="0"/>
            </w:pPr>
          </w:p>
        </w:tc>
        <w:tc>
          <w:tcPr>
            <w:tcW w:w="4133" w:type="dxa"/>
          </w:tcPr>
          <w:p w14:paraId="619FE1A7" w14:textId="77777777" w:rsidR="00E82AA9" w:rsidRPr="00FF730C" w:rsidRDefault="003B67B8" w:rsidP="00A309E1">
            <w:pPr>
              <w:pStyle w:val="NormalOCAshurst"/>
              <w:widowControl w:val="0"/>
              <w:suppressAutoHyphens w:val="0"/>
              <w:spacing w:line="288" w:lineRule="auto"/>
            </w:pPr>
            <w:r w:rsidRPr="00FF730C">
              <w:rPr>
                <w:b/>
              </w:rPr>
              <w:t>Rounding (General Note Condition 18):</w:t>
            </w:r>
          </w:p>
        </w:tc>
        <w:tc>
          <w:tcPr>
            <w:tcW w:w="4124" w:type="dxa"/>
            <w:gridSpan w:val="2"/>
          </w:tcPr>
          <w:p w14:paraId="4DA0B1E3" w14:textId="77777777" w:rsidR="00E82AA9" w:rsidRPr="00FF730C" w:rsidRDefault="009622D9" w:rsidP="00A309E1">
            <w:pPr>
              <w:pStyle w:val="NormalOCAshurst"/>
              <w:widowControl w:val="0"/>
              <w:suppressAutoHyphens w:val="0"/>
              <w:spacing w:line="288" w:lineRule="auto"/>
            </w:pPr>
          </w:p>
        </w:tc>
      </w:tr>
      <w:tr w:rsidR="005B1F9E" w:rsidRPr="00FF730C" w14:paraId="2BBC54E9" w14:textId="77777777" w:rsidTr="00E82AA9">
        <w:tc>
          <w:tcPr>
            <w:tcW w:w="769" w:type="dxa"/>
            <w:gridSpan w:val="2"/>
          </w:tcPr>
          <w:p w14:paraId="1607B435" w14:textId="77777777" w:rsidR="00E82AA9" w:rsidRPr="00FF730C" w:rsidRDefault="009622D9" w:rsidP="00A309E1">
            <w:pPr>
              <w:pStyle w:val="NormalOCAshurst"/>
              <w:widowControl w:val="0"/>
              <w:suppressAutoHyphens w:val="0"/>
              <w:spacing w:line="288" w:lineRule="auto"/>
            </w:pPr>
            <w:bookmarkStart w:id="2" w:name="_Hlk96410668"/>
          </w:p>
        </w:tc>
        <w:tc>
          <w:tcPr>
            <w:tcW w:w="4133" w:type="dxa"/>
          </w:tcPr>
          <w:p w14:paraId="4099164B" w14:textId="3770EEBE" w:rsidR="00E82AA9" w:rsidRPr="00FF730C" w:rsidRDefault="003B67B8" w:rsidP="00A309E1">
            <w:pPr>
              <w:pStyle w:val="TableNum4OCAshurst"/>
              <w:widowControl w:val="0"/>
              <w:suppressAutoHyphens w:val="0"/>
              <w:spacing w:line="288" w:lineRule="auto"/>
              <w:ind w:left="567" w:hanging="567"/>
            </w:pPr>
            <w:r w:rsidRPr="00FF730C">
              <w:tab/>
              <w:t xml:space="preserve">Non-Default Rounding </w:t>
            </w:r>
            <w:r w:rsidR="006C5E08" w:rsidRPr="00FF730C">
              <w:t>–</w:t>
            </w:r>
            <w:r w:rsidRPr="00FF730C">
              <w:t xml:space="preserve"> calculation values and percentages:</w:t>
            </w:r>
          </w:p>
        </w:tc>
        <w:tc>
          <w:tcPr>
            <w:tcW w:w="4124" w:type="dxa"/>
            <w:gridSpan w:val="2"/>
          </w:tcPr>
          <w:p w14:paraId="4BF90832"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64AFAE76" w14:textId="77777777" w:rsidTr="00E82AA9">
        <w:tc>
          <w:tcPr>
            <w:tcW w:w="769" w:type="dxa"/>
            <w:gridSpan w:val="2"/>
          </w:tcPr>
          <w:p w14:paraId="731233F3" w14:textId="77777777" w:rsidR="00E82AA9" w:rsidRPr="00FF730C" w:rsidRDefault="009622D9" w:rsidP="00A309E1">
            <w:pPr>
              <w:pStyle w:val="NormalOCAshurst"/>
              <w:widowControl w:val="0"/>
              <w:suppressAutoHyphens w:val="0"/>
              <w:spacing w:line="288" w:lineRule="auto"/>
            </w:pPr>
          </w:p>
        </w:tc>
        <w:tc>
          <w:tcPr>
            <w:tcW w:w="4133" w:type="dxa"/>
          </w:tcPr>
          <w:p w14:paraId="1C5FF228" w14:textId="77777777" w:rsidR="00E82AA9" w:rsidRPr="00FF730C" w:rsidRDefault="003B67B8" w:rsidP="00A309E1">
            <w:pPr>
              <w:pStyle w:val="TableNum4OCAshurst"/>
              <w:widowControl w:val="0"/>
              <w:suppressAutoHyphens w:val="0"/>
              <w:spacing w:line="288" w:lineRule="auto"/>
              <w:ind w:left="567" w:hanging="567"/>
            </w:pPr>
            <w:r w:rsidRPr="00FF730C">
              <w:tab/>
              <w:t>Non-Default Rounding −amounts due and payable:</w:t>
            </w:r>
          </w:p>
        </w:tc>
        <w:tc>
          <w:tcPr>
            <w:tcW w:w="4124" w:type="dxa"/>
            <w:gridSpan w:val="2"/>
          </w:tcPr>
          <w:p w14:paraId="27D9AC31"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32074EA6" w14:textId="77777777" w:rsidTr="00E82AA9">
        <w:tc>
          <w:tcPr>
            <w:tcW w:w="769" w:type="dxa"/>
            <w:gridSpan w:val="2"/>
          </w:tcPr>
          <w:p w14:paraId="42C4DCD4" w14:textId="77777777" w:rsidR="00E82AA9" w:rsidRPr="00FF730C" w:rsidRDefault="009622D9" w:rsidP="00A309E1">
            <w:pPr>
              <w:pStyle w:val="NormalOCAshurst"/>
              <w:widowControl w:val="0"/>
              <w:suppressAutoHyphens w:val="0"/>
              <w:spacing w:line="288" w:lineRule="auto"/>
            </w:pPr>
          </w:p>
        </w:tc>
        <w:tc>
          <w:tcPr>
            <w:tcW w:w="4133" w:type="dxa"/>
          </w:tcPr>
          <w:p w14:paraId="15588371" w14:textId="77777777" w:rsidR="00E82AA9" w:rsidRPr="00FF730C" w:rsidRDefault="003B67B8" w:rsidP="00A309E1">
            <w:pPr>
              <w:pStyle w:val="TableNum4OCAshurst"/>
              <w:widowControl w:val="0"/>
              <w:suppressAutoHyphens w:val="0"/>
              <w:spacing w:line="288" w:lineRule="auto"/>
              <w:ind w:left="567" w:hanging="567"/>
            </w:pPr>
            <w:r w:rsidRPr="00FF730C">
              <w:tab/>
              <w:t>Other Rounding Convention:</w:t>
            </w:r>
          </w:p>
        </w:tc>
        <w:tc>
          <w:tcPr>
            <w:tcW w:w="4124" w:type="dxa"/>
            <w:gridSpan w:val="2"/>
          </w:tcPr>
          <w:p w14:paraId="7FB73208" w14:textId="77777777" w:rsidR="00E82AA9" w:rsidRPr="00FF730C" w:rsidRDefault="003B67B8" w:rsidP="00A309E1">
            <w:pPr>
              <w:pStyle w:val="NormalOCAshurst"/>
              <w:widowControl w:val="0"/>
              <w:suppressAutoHyphens w:val="0"/>
              <w:spacing w:line="288" w:lineRule="auto"/>
            </w:pPr>
            <w:r w:rsidRPr="00FF730C">
              <w:t xml:space="preserve">Not Applicable. </w:t>
            </w:r>
          </w:p>
        </w:tc>
      </w:tr>
      <w:bookmarkEnd w:id="2"/>
      <w:tr w:rsidR="005B1F9E" w:rsidRPr="00FF730C" w14:paraId="47A3D8D2" w14:textId="77777777" w:rsidTr="00E82AA9">
        <w:tc>
          <w:tcPr>
            <w:tcW w:w="769" w:type="dxa"/>
            <w:gridSpan w:val="2"/>
          </w:tcPr>
          <w:p w14:paraId="5D6105F4" w14:textId="77777777" w:rsidR="00E82AA9" w:rsidRPr="00FF730C" w:rsidRDefault="009622D9" w:rsidP="00A309E1">
            <w:pPr>
              <w:pStyle w:val="TableNum1OCAshurst"/>
              <w:widowControl w:val="0"/>
              <w:suppressAutoHyphens w:val="0"/>
              <w:spacing w:line="288" w:lineRule="auto"/>
              <w:ind w:left="0"/>
            </w:pPr>
          </w:p>
        </w:tc>
        <w:tc>
          <w:tcPr>
            <w:tcW w:w="4133" w:type="dxa"/>
          </w:tcPr>
          <w:p w14:paraId="6E2E3EB3" w14:textId="77777777" w:rsidR="00E82AA9" w:rsidRPr="00FF730C" w:rsidRDefault="003B67B8" w:rsidP="00A309E1">
            <w:pPr>
              <w:pStyle w:val="NormalOCAshurst"/>
              <w:widowControl w:val="0"/>
              <w:suppressAutoHyphens w:val="0"/>
              <w:spacing w:line="288" w:lineRule="auto"/>
            </w:pPr>
            <w:r w:rsidRPr="00FF730C">
              <w:rPr>
                <w:b/>
              </w:rPr>
              <w:t>Additional Business Centre(s):</w:t>
            </w:r>
          </w:p>
        </w:tc>
        <w:tc>
          <w:tcPr>
            <w:tcW w:w="4124" w:type="dxa"/>
            <w:gridSpan w:val="2"/>
          </w:tcPr>
          <w:p w14:paraId="7F2849CA" w14:textId="77777777" w:rsidR="00E82AA9" w:rsidRPr="00FF730C" w:rsidRDefault="003B67B8" w:rsidP="00A309E1">
            <w:pPr>
              <w:pStyle w:val="NormalOCAshurst"/>
              <w:widowControl w:val="0"/>
              <w:suppressAutoHyphens w:val="0"/>
              <w:spacing w:line="288" w:lineRule="auto"/>
            </w:pPr>
            <w:r w:rsidRPr="00FF730C">
              <w:t>TARGET.</w:t>
            </w:r>
          </w:p>
        </w:tc>
      </w:tr>
      <w:tr w:rsidR="005B1F9E" w:rsidRPr="00FF730C" w14:paraId="1FFB358C" w14:textId="77777777" w:rsidTr="00E82AA9">
        <w:tc>
          <w:tcPr>
            <w:tcW w:w="769" w:type="dxa"/>
            <w:gridSpan w:val="2"/>
          </w:tcPr>
          <w:p w14:paraId="73C1D5AA" w14:textId="77777777" w:rsidR="00E82AA9" w:rsidRPr="00FF730C" w:rsidRDefault="009622D9" w:rsidP="00A309E1">
            <w:pPr>
              <w:pStyle w:val="NormalOCAshurst"/>
              <w:widowControl w:val="0"/>
              <w:suppressAutoHyphens w:val="0"/>
              <w:spacing w:line="288" w:lineRule="auto"/>
            </w:pPr>
          </w:p>
        </w:tc>
        <w:tc>
          <w:tcPr>
            <w:tcW w:w="4133" w:type="dxa"/>
          </w:tcPr>
          <w:p w14:paraId="6E2ED1BE"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hanging="567"/>
            </w:pPr>
            <w:r w:rsidRPr="00FF730C">
              <w:t>−</w:t>
            </w:r>
            <w:r w:rsidRPr="00FF730C">
              <w:tab/>
              <w:t>Non-Default Business Day:</w:t>
            </w:r>
          </w:p>
        </w:tc>
        <w:tc>
          <w:tcPr>
            <w:tcW w:w="4124" w:type="dxa"/>
            <w:gridSpan w:val="2"/>
          </w:tcPr>
          <w:p w14:paraId="153150F3"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2DC4E5A5" w14:textId="77777777" w:rsidTr="00E82AA9">
        <w:tc>
          <w:tcPr>
            <w:tcW w:w="769" w:type="dxa"/>
            <w:gridSpan w:val="2"/>
          </w:tcPr>
          <w:p w14:paraId="03420957" w14:textId="77777777" w:rsidR="00E82AA9" w:rsidRPr="00FF730C" w:rsidRDefault="009622D9" w:rsidP="00A309E1">
            <w:pPr>
              <w:pStyle w:val="TableNum1OCAshurst"/>
              <w:widowControl w:val="0"/>
              <w:suppressAutoHyphens w:val="0"/>
              <w:spacing w:line="288" w:lineRule="auto"/>
              <w:ind w:left="0"/>
            </w:pPr>
          </w:p>
        </w:tc>
        <w:tc>
          <w:tcPr>
            <w:tcW w:w="4133" w:type="dxa"/>
          </w:tcPr>
          <w:p w14:paraId="176CFB0A" w14:textId="77777777" w:rsidR="00E82AA9" w:rsidRPr="00FF730C" w:rsidRDefault="003B67B8" w:rsidP="00A309E1">
            <w:pPr>
              <w:pStyle w:val="NormalOCAshurst"/>
              <w:widowControl w:val="0"/>
              <w:suppressAutoHyphens w:val="0"/>
              <w:spacing w:line="288" w:lineRule="auto"/>
            </w:pPr>
            <w:r w:rsidRPr="00FF730C">
              <w:rPr>
                <w:b/>
              </w:rPr>
              <w:t>Form of Notes:</w:t>
            </w:r>
          </w:p>
        </w:tc>
        <w:tc>
          <w:tcPr>
            <w:tcW w:w="4124" w:type="dxa"/>
            <w:gridSpan w:val="2"/>
          </w:tcPr>
          <w:p w14:paraId="4AE77D76" w14:textId="77777777" w:rsidR="00E82AA9" w:rsidRPr="00FF730C" w:rsidRDefault="003B67B8" w:rsidP="00A309E1">
            <w:pPr>
              <w:pStyle w:val="NormalOCAshurst"/>
              <w:widowControl w:val="0"/>
              <w:suppressAutoHyphens w:val="0"/>
              <w:spacing w:line="288" w:lineRule="auto"/>
            </w:pPr>
            <w:r w:rsidRPr="00FF730C">
              <w:t>Registered Notes.</w:t>
            </w:r>
          </w:p>
        </w:tc>
      </w:tr>
      <w:tr w:rsidR="005B1F9E" w:rsidRPr="00FF730C" w14:paraId="19560410" w14:textId="77777777" w:rsidTr="00E82AA9">
        <w:tc>
          <w:tcPr>
            <w:tcW w:w="769" w:type="dxa"/>
            <w:gridSpan w:val="2"/>
          </w:tcPr>
          <w:p w14:paraId="75AAB33F" w14:textId="77777777" w:rsidR="00E82AA9" w:rsidRPr="00FF730C" w:rsidRDefault="009622D9" w:rsidP="00A309E1">
            <w:pPr>
              <w:pStyle w:val="NormalOCAshurst"/>
              <w:widowControl w:val="0"/>
              <w:suppressAutoHyphens w:val="0"/>
              <w:spacing w:line="288" w:lineRule="auto"/>
            </w:pPr>
          </w:p>
        </w:tc>
        <w:tc>
          <w:tcPr>
            <w:tcW w:w="4133" w:type="dxa"/>
          </w:tcPr>
          <w:p w14:paraId="30AB5C97" w14:textId="77777777" w:rsidR="00E82AA9" w:rsidRPr="00FF730C" w:rsidRDefault="009622D9" w:rsidP="00A309E1">
            <w:pPr>
              <w:pStyle w:val="NormalOCAshurst"/>
              <w:widowControl w:val="0"/>
              <w:suppressAutoHyphens w:val="0"/>
              <w:spacing w:line="288" w:lineRule="auto"/>
              <w:rPr>
                <w:b/>
              </w:rPr>
            </w:pPr>
          </w:p>
        </w:tc>
        <w:tc>
          <w:tcPr>
            <w:tcW w:w="4124" w:type="dxa"/>
            <w:gridSpan w:val="2"/>
          </w:tcPr>
          <w:p w14:paraId="390BEB7E" w14:textId="77777777" w:rsidR="00E82AA9" w:rsidRPr="00FF730C" w:rsidRDefault="003B67B8" w:rsidP="00A309E1">
            <w:pPr>
              <w:pStyle w:val="NormalOCAshurst"/>
              <w:widowControl w:val="0"/>
              <w:suppressAutoHyphens w:val="0"/>
              <w:spacing w:line="288" w:lineRule="auto"/>
            </w:pPr>
            <w:r w:rsidRPr="00FF730C">
              <w:t>Global Registered Note registered in the name of a nominee for a common depositary for Euroclear and Clearstream, Luxembourg exchangeable for Individual Note Certificates in the limited circumstances described in the Global Registered Note.</w:t>
            </w:r>
          </w:p>
        </w:tc>
      </w:tr>
      <w:tr w:rsidR="005B1F9E" w:rsidRPr="00FF730C" w14:paraId="0357F9CF" w14:textId="77777777" w:rsidTr="00E82AA9">
        <w:tc>
          <w:tcPr>
            <w:tcW w:w="769" w:type="dxa"/>
            <w:gridSpan w:val="2"/>
          </w:tcPr>
          <w:p w14:paraId="13E691A3" w14:textId="77777777" w:rsidR="00E82AA9" w:rsidRPr="00FF730C" w:rsidRDefault="009622D9" w:rsidP="00A309E1">
            <w:pPr>
              <w:pStyle w:val="TableNum1OCAshurst"/>
              <w:widowControl w:val="0"/>
              <w:suppressAutoHyphens w:val="0"/>
              <w:spacing w:line="288" w:lineRule="auto"/>
              <w:ind w:left="0"/>
            </w:pPr>
          </w:p>
        </w:tc>
        <w:tc>
          <w:tcPr>
            <w:tcW w:w="4133" w:type="dxa"/>
          </w:tcPr>
          <w:p w14:paraId="0F6DDA0F" w14:textId="77777777" w:rsidR="00E82AA9" w:rsidRPr="00FF730C" w:rsidRDefault="003B67B8" w:rsidP="00A309E1">
            <w:pPr>
              <w:pStyle w:val="NormalOCAshurst"/>
              <w:widowControl w:val="0"/>
              <w:suppressAutoHyphens w:val="0"/>
              <w:spacing w:line="288" w:lineRule="auto"/>
              <w:rPr>
                <w:b/>
              </w:rPr>
            </w:pPr>
            <w:r w:rsidRPr="00FF730C">
              <w:rPr>
                <w:b/>
              </w:rPr>
              <w:t>Additional Financial Centre(s) relating to Payment Business Days:</w:t>
            </w:r>
          </w:p>
        </w:tc>
        <w:tc>
          <w:tcPr>
            <w:tcW w:w="4124" w:type="dxa"/>
            <w:gridSpan w:val="2"/>
          </w:tcPr>
          <w:p w14:paraId="04531BA3" w14:textId="77777777" w:rsidR="00E82AA9" w:rsidRPr="00FF730C" w:rsidRDefault="003B67B8" w:rsidP="00A309E1">
            <w:pPr>
              <w:pStyle w:val="NormalOCAshurst"/>
              <w:widowControl w:val="0"/>
              <w:suppressAutoHyphens w:val="0"/>
              <w:spacing w:line="288" w:lineRule="auto"/>
            </w:pPr>
            <w:r w:rsidRPr="00FF730C">
              <w:t>TARGET.</w:t>
            </w:r>
          </w:p>
        </w:tc>
      </w:tr>
      <w:tr w:rsidR="005B1F9E" w:rsidRPr="00FF730C" w14:paraId="2200C805" w14:textId="77777777" w:rsidTr="00E82AA9">
        <w:tc>
          <w:tcPr>
            <w:tcW w:w="769" w:type="dxa"/>
            <w:gridSpan w:val="2"/>
          </w:tcPr>
          <w:p w14:paraId="61173983" w14:textId="77777777" w:rsidR="00E82AA9" w:rsidRPr="00FF730C" w:rsidRDefault="009622D9" w:rsidP="00A309E1">
            <w:pPr>
              <w:pStyle w:val="NormalOCAshurst"/>
              <w:widowControl w:val="0"/>
              <w:suppressAutoHyphens w:val="0"/>
              <w:spacing w:line="288" w:lineRule="auto"/>
            </w:pPr>
          </w:p>
        </w:tc>
        <w:tc>
          <w:tcPr>
            <w:tcW w:w="4133" w:type="dxa"/>
          </w:tcPr>
          <w:p w14:paraId="53064316"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hanging="567"/>
              <w:rPr>
                <w:b/>
              </w:rPr>
            </w:pPr>
            <w:r w:rsidRPr="00FF730C">
              <w:t>−</w:t>
            </w:r>
            <w:r w:rsidRPr="00FF730C">
              <w:tab/>
              <w:t>Non-Default Payment Business Day:</w:t>
            </w:r>
          </w:p>
        </w:tc>
        <w:tc>
          <w:tcPr>
            <w:tcW w:w="4124" w:type="dxa"/>
            <w:gridSpan w:val="2"/>
          </w:tcPr>
          <w:p w14:paraId="32487D6F"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571C0985" w14:textId="77777777" w:rsidTr="00E82AA9">
        <w:tc>
          <w:tcPr>
            <w:tcW w:w="769" w:type="dxa"/>
            <w:gridSpan w:val="2"/>
          </w:tcPr>
          <w:p w14:paraId="1306203E" w14:textId="77777777" w:rsidR="00E82AA9" w:rsidRPr="00FF730C" w:rsidRDefault="009622D9" w:rsidP="00A309E1">
            <w:pPr>
              <w:pStyle w:val="TableNum1OCAshurst"/>
              <w:widowControl w:val="0"/>
              <w:suppressAutoHyphens w:val="0"/>
              <w:spacing w:line="288" w:lineRule="auto"/>
              <w:ind w:left="0"/>
            </w:pPr>
          </w:p>
        </w:tc>
        <w:tc>
          <w:tcPr>
            <w:tcW w:w="4133" w:type="dxa"/>
          </w:tcPr>
          <w:p w14:paraId="6D0F9561" w14:textId="77777777" w:rsidR="00E82AA9" w:rsidRPr="00FF730C" w:rsidRDefault="003B67B8" w:rsidP="00A309E1">
            <w:pPr>
              <w:pStyle w:val="NormalOCAshurst"/>
              <w:widowControl w:val="0"/>
              <w:suppressAutoHyphens w:val="0"/>
              <w:spacing w:line="288" w:lineRule="auto"/>
              <w:rPr>
                <w:b/>
              </w:rPr>
            </w:pPr>
            <w:r w:rsidRPr="00FF730C">
              <w:rPr>
                <w:b/>
              </w:rPr>
              <w:t>Principal Financial Centre:</w:t>
            </w:r>
          </w:p>
        </w:tc>
        <w:tc>
          <w:tcPr>
            <w:tcW w:w="4124" w:type="dxa"/>
            <w:gridSpan w:val="2"/>
          </w:tcPr>
          <w:p w14:paraId="09E2A68C" w14:textId="77777777" w:rsidR="00E82AA9" w:rsidRPr="00FF730C" w:rsidRDefault="003B67B8" w:rsidP="00A309E1">
            <w:pPr>
              <w:pStyle w:val="NormalOCAshurst"/>
              <w:widowControl w:val="0"/>
              <w:suppressAutoHyphens w:val="0"/>
              <w:spacing w:line="288" w:lineRule="auto"/>
            </w:pPr>
            <w:r w:rsidRPr="00FF730C">
              <w:t>As specified in General Note Condition 2(a).</w:t>
            </w:r>
          </w:p>
        </w:tc>
      </w:tr>
      <w:tr w:rsidR="005B1F9E" w:rsidRPr="00FF730C" w14:paraId="5507FBDA" w14:textId="77777777" w:rsidTr="00E82AA9">
        <w:tc>
          <w:tcPr>
            <w:tcW w:w="769" w:type="dxa"/>
            <w:gridSpan w:val="2"/>
          </w:tcPr>
          <w:p w14:paraId="69A62A27" w14:textId="77777777" w:rsidR="00E82AA9" w:rsidRPr="00FF730C" w:rsidRDefault="009622D9" w:rsidP="00A309E1">
            <w:pPr>
              <w:pStyle w:val="NormalOCAshurst"/>
              <w:widowControl w:val="0"/>
              <w:suppressAutoHyphens w:val="0"/>
              <w:spacing w:line="288" w:lineRule="auto"/>
            </w:pPr>
          </w:p>
        </w:tc>
        <w:tc>
          <w:tcPr>
            <w:tcW w:w="4133" w:type="dxa"/>
          </w:tcPr>
          <w:p w14:paraId="26ABF728"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hanging="567"/>
              <w:rPr>
                <w:b/>
              </w:rPr>
            </w:pPr>
            <w:r w:rsidRPr="00FF730C">
              <w:t>−</w:t>
            </w:r>
            <w:r w:rsidRPr="00FF730C">
              <w:tab/>
              <w:t>Non-Default Principal Financial Centre:</w:t>
            </w:r>
          </w:p>
        </w:tc>
        <w:tc>
          <w:tcPr>
            <w:tcW w:w="4124" w:type="dxa"/>
            <w:gridSpan w:val="2"/>
          </w:tcPr>
          <w:p w14:paraId="2E357CF8"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375102EE" w14:textId="77777777" w:rsidTr="00E82AA9">
        <w:tc>
          <w:tcPr>
            <w:tcW w:w="769" w:type="dxa"/>
            <w:gridSpan w:val="2"/>
          </w:tcPr>
          <w:p w14:paraId="2E55B828" w14:textId="77777777" w:rsidR="00E82AA9" w:rsidRPr="00FF730C" w:rsidRDefault="009622D9" w:rsidP="00A309E1">
            <w:pPr>
              <w:pStyle w:val="TableNum1OCAshurst"/>
              <w:widowControl w:val="0"/>
              <w:suppressAutoHyphens w:val="0"/>
              <w:spacing w:line="288" w:lineRule="auto"/>
              <w:ind w:left="0"/>
            </w:pPr>
          </w:p>
        </w:tc>
        <w:tc>
          <w:tcPr>
            <w:tcW w:w="4133" w:type="dxa"/>
          </w:tcPr>
          <w:p w14:paraId="2986A7D5" w14:textId="77777777" w:rsidR="00E82AA9" w:rsidRPr="00FF730C" w:rsidRDefault="003B67B8" w:rsidP="00A309E1">
            <w:pPr>
              <w:pStyle w:val="NormalOCAshurst"/>
              <w:widowControl w:val="0"/>
              <w:suppressAutoHyphens w:val="0"/>
              <w:spacing w:line="288" w:lineRule="auto"/>
              <w:rPr>
                <w:b/>
              </w:rPr>
            </w:pPr>
            <w:r w:rsidRPr="00FF730C">
              <w:rPr>
                <w:b/>
              </w:rPr>
              <w:t>Minimum Trading Number (General Note Condition 5(f)):</w:t>
            </w:r>
          </w:p>
        </w:tc>
        <w:tc>
          <w:tcPr>
            <w:tcW w:w="4124" w:type="dxa"/>
            <w:gridSpan w:val="2"/>
          </w:tcPr>
          <w:p w14:paraId="2DE14CEE" w14:textId="25A754FD" w:rsidR="00E82AA9" w:rsidRPr="00FF730C" w:rsidRDefault="00FA0EEE" w:rsidP="00A309E1">
            <w:pPr>
              <w:pStyle w:val="NormalOCAshurst"/>
              <w:widowControl w:val="0"/>
              <w:suppressAutoHyphens w:val="0"/>
              <w:spacing w:line="288" w:lineRule="auto"/>
              <w:rPr>
                <w:b/>
                <w:bCs/>
                <w:i/>
                <w:iCs/>
              </w:rPr>
            </w:pPr>
            <w:r w:rsidRPr="00FF730C">
              <w:t>One Note (corresponding to a nominal amount of GBP 1.00).</w:t>
            </w:r>
            <w:r w:rsidR="008D65B1" w:rsidRPr="00FF730C">
              <w:t xml:space="preserve"> </w:t>
            </w:r>
          </w:p>
        </w:tc>
      </w:tr>
      <w:tr w:rsidR="005B1F9E" w:rsidRPr="00FF730C" w14:paraId="2F64DFEB" w14:textId="77777777" w:rsidTr="00E82AA9">
        <w:tc>
          <w:tcPr>
            <w:tcW w:w="769" w:type="dxa"/>
            <w:gridSpan w:val="2"/>
          </w:tcPr>
          <w:p w14:paraId="39EA2E57" w14:textId="77777777" w:rsidR="00E82AA9" w:rsidRPr="00FF730C" w:rsidRDefault="009622D9" w:rsidP="00A309E1">
            <w:pPr>
              <w:pStyle w:val="TableNum1OCAshurst"/>
              <w:widowControl w:val="0"/>
              <w:suppressAutoHyphens w:val="0"/>
              <w:spacing w:line="288" w:lineRule="auto"/>
              <w:ind w:left="0"/>
            </w:pPr>
          </w:p>
        </w:tc>
        <w:tc>
          <w:tcPr>
            <w:tcW w:w="4133" w:type="dxa"/>
          </w:tcPr>
          <w:p w14:paraId="68009D30" w14:textId="77777777" w:rsidR="00E82AA9" w:rsidRPr="00FF730C" w:rsidRDefault="003B67B8" w:rsidP="00A309E1">
            <w:pPr>
              <w:pStyle w:val="NormalOCAshurst"/>
              <w:widowControl w:val="0"/>
              <w:suppressAutoHyphens w:val="0"/>
              <w:spacing w:line="288" w:lineRule="auto"/>
              <w:rPr>
                <w:b/>
              </w:rPr>
            </w:pPr>
            <w:r w:rsidRPr="00FF730C">
              <w:rPr>
                <w:b/>
              </w:rPr>
              <w:t>Permitted Trading Multiple (General Note Condition 5(f)):</w:t>
            </w:r>
          </w:p>
        </w:tc>
        <w:tc>
          <w:tcPr>
            <w:tcW w:w="4124" w:type="dxa"/>
            <w:gridSpan w:val="2"/>
          </w:tcPr>
          <w:p w14:paraId="7A9B359E" w14:textId="1F743D30" w:rsidR="00E82AA9" w:rsidRPr="00FF730C" w:rsidRDefault="003B67B8" w:rsidP="00A309E1">
            <w:pPr>
              <w:pStyle w:val="NormalOCAshurst"/>
              <w:widowControl w:val="0"/>
              <w:suppressAutoHyphens w:val="0"/>
              <w:spacing w:line="288" w:lineRule="auto"/>
            </w:pPr>
            <w:r w:rsidRPr="00FF730C">
              <w:t>One Note (corresponding to a nominal amount of GBP 1</w:t>
            </w:r>
            <w:r w:rsidR="008D65B1" w:rsidRPr="00FF730C">
              <w:t>.</w:t>
            </w:r>
            <w:r w:rsidRPr="00FF730C">
              <w:t>00).</w:t>
            </w:r>
            <w:r w:rsidR="008D65B1" w:rsidRPr="00FF730C">
              <w:t xml:space="preserve"> </w:t>
            </w:r>
          </w:p>
        </w:tc>
      </w:tr>
      <w:tr w:rsidR="005B1F9E" w:rsidRPr="00FF730C" w14:paraId="6E227C4D" w14:textId="77777777" w:rsidTr="00E82AA9">
        <w:tc>
          <w:tcPr>
            <w:tcW w:w="769" w:type="dxa"/>
            <w:gridSpan w:val="2"/>
          </w:tcPr>
          <w:p w14:paraId="4BEEF50A" w14:textId="77777777" w:rsidR="00E82AA9" w:rsidRPr="00FF730C" w:rsidRDefault="009622D9" w:rsidP="00A309E1">
            <w:pPr>
              <w:pStyle w:val="TableNum1OCAshurst"/>
              <w:widowControl w:val="0"/>
              <w:suppressAutoHyphens w:val="0"/>
              <w:spacing w:line="288" w:lineRule="auto"/>
              <w:ind w:left="0"/>
            </w:pPr>
          </w:p>
        </w:tc>
        <w:tc>
          <w:tcPr>
            <w:tcW w:w="4133" w:type="dxa"/>
          </w:tcPr>
          <w:p w14:paraId="293B6317" w14:textId="77777777" w:rsidR="00E82AA9" w:rsidRPr="00FF730C" w:rsidRDefault="003B67B8" w:rsidP="00A309E1">
            <w:pPr>
              <w:pStyle w:val="NormalOCAshurst"/>
              <w:widowControl w:val="0"/>
              <w:suppressAutoHyphens w:val="0"/>
              <w:spacing w:line="288" w:lineRule="auto"/>
              <w:rPr>
                <w:b/>
              </w:rPr>
            </w:pPr>
            <w:r w:rsidRPr="00FF730C">
              <w:rPr>
                <w:b/>
              </w:rPr>
              <w:t>Record Date (General Note Condition 8):</w:t>
            </w:r>
          </w:p>
        </w:tc>
        <w:tc>
          <w:tcPr>
            <w:tcW w:w="4124" w:type="dxa"/>
            <w:gridSpan w:val="2"/>
          </w:tcPr>
          <w:p w14:paraId="665536C1"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1196E9B8" w14:textId="77777777" w:rsidTr="00E82AA9">
        <w:tc>
          <w:tcPr>
            <w:tcW w:w="769" w:type="dxa"/>
            <w:gridSpan w:val="2"/>
          </w:tcPr>
          <w:p w14:paraId="3C078F48" w14:textId="77777777" w:rsidR="00E82AA9" w:rsidRPr="00FF730C" w:rsidRDefault="009622D9" w:rsidP="00A309E1">
            <w:pPr>
              <w:pStyle w:val="TableNum1OCAshurst"/>
              <w:widowControl w:val="0"/>
              <w:suppressAutoHyphens w:val="0"/>
              <w:spacing w:line="288" w:lineRule="auto"/>
              <w:ind w:left="0"/>
            </w:pPr>
          </w:p>
        </w:tc>
        <w:tc>
          <w:tcPr>
            <w:tcW w:w="4133" w:type="dxa"/>
          </w:tcPr>
          <w:p w14:paraId="091099FF" w14:textId="77777777" w:rsidR="00E82AA9" w:rsidRPr="00FF730C" w:rsidRDefault="003B67B8" w:rsidP="00A309E1">
            <w:pPr>
              <w:pStyle w:val="NormalOCAshurst"/>
              <w:widowControl w:val="0"/>
              <w:suppressAutoHyphens w:val="0"/>
              <w:spacing w:line="288" w:lineRule="auto"/>
              <w:rPr>
                <w:b/>
              </w:rPr>
            </w:pPr>
            <w:r w:rsidRPr="00FF730C">
              <w:rPr>
                <w:b/>
              </w:rPr>
              <w:t>Calculation Agent (General Note Condition 14):</w:t>
            </w:r>
          </w:p>
        </w:tc>
        <w:tc>
          <w:tcPr>
            <w:tcW w:w="4124" w:type="dxa"/>
            <w:gridSpan w:val="2"/>
          </w:tcPr>
          <w:p w14:paraId="5CF08122" w14:textId="77777777" w:rsidR="00E82AA9" w:rsidRPr="00FF730C" w:rsidRDefault="003B67B8" w:rsidP="00A309E1">
            <w:pPr>
              <w:pStyle w:val="NormalOCAshurst"/>
              <w:widowControl w:val="0"/>
              <w:suppressAutoHyphens w:val="0"/>
              <w:spacing w:line="288" w:lineRule="auto"/>
            </w:pPr>
            <w:r w:rsidRPr="00FF730C">
              <w:t>Goldman Sachs International.</w:t>
            </w:r>
          </w:p>
        </w:tc>
      </w:tr>
      <w:tr w:rsidR="005B1F9E" w:rsidRPr="00FF730C" w14:paraId="6AD9FD53" w14:textId="77777777" w:rsidTr="00E82AA9">
        <w:tc>
          <w:tcPr>
            <w:tcW w:w="769" w:type="dxa"/>
            <w:gridSpan w:val="2"/>
          </w:tcPr>
          <w:p w14:paraId="6590EEB0" w14:textId="77777777" w:rsidR="00AF5D44" w:rsidRPr="00FF730C" w:rsidRDefault="009622D9" w:rsidP="00A309E1">
            <w:pPr>
              <w:pStyle w:val="TableNum1OCAshurst"/>
              <w:widowControl w:val="0"/>
              <w:suppressAutoHyphens w:val="0"/>
              <w:spacing w:line="288" w:lineRule="auto"/>
              <w:ind w:left="0"/>
            </w:pPr>
          </w:p>
        </w:tc>
        <w:tc>
          <w:tcPr>
            <w:tcW w:w="4133" w:type="dxa"/>
          </w:tcPr>
          <w:p w14:paraId="0421D4A5" w14:textId="77777777" w:rsidR="00AF5D44" w:rsidRPr="00FF730C" w:rsidRDefault="003B67B8" w:rsidP="00A309E1">
            <w:pPr>
              <w:pStyle w:val="NormalOCAshurst"/>
              <w:widowControl w:val="0"/>
              <w:suppressAutoHyphens w:val="0"/>
              <w:spacing w:line="288" w:lineRule="auto"/>
              <w:rPr>
                <w:b/>
              </w:rPr>
            </w:pPr>
            <w:r w:rsidRPr="00FF730C">
              <w:rPr>
                <w:b/>
                <w:bCs/>
              </w:rPr>
              <w:t>Governing Law:</w:t>
            </w:r>
          </w:p>
        </w:tc>
        <w:tc>
          <w:tcPr>
            <w:tcW w:w="4124" w:type="dxa"/>
            <w:gridSpan w:val="2"/>
          </w:tcPr>
          <w:p w14:paraId="20E77757" w14:textId="77777777" w:rsidR="00AF5D44" w:rsidRPr="00FF730C" w:rsidRDefault="003B67B8" w:rsidP="00A309E1">
            <w:pPr>
              <w:pStyle w:val="NormalOCAshurst"/>
              <w:widowControl w:val="0"/>
              <w:suppressAutoHyphens w:val="0"/>
              <w:spacing w:line="288" w:lineRule="auto"/>
            </w:pPr>
            <w:r w:rsidRPr="00FF730C">
              <w:t>Cayman Islands law.</w:t>
            </w:r>
          </w:p>
        </w:tc>
      </w:tr>
      <w:tr w:rsidR="005B1F9E" w:rsidRPr="00FF730C" w14:paraId="4F0BCAB5" w14:textId="77777777" w:rsidTr="00E82AA9">
        <w:tc>
          <w:tcPr>
            <w:tcW w:w="9026" w:type="dxa"/>
            <w:gridSpan w:val="5"/>
          </w:tcPr>
          <w:p w14:paraId="47D8463F" w14:textId="77777777" w:rsidR="00E82AA9" w:rsidRPr="00FF730C" w:rsidRDefault="003B67B8" w:rsidP="00A309E1">
            <w:pPr>
              <w:pStyle w:val="NormalOCAshurst"/>
              <w:widowControl w:val="0"/>
              <w:suppressAutoHyphens w:val="0"/>
              <w:spacing w:line="288" w:lineRule="auto"/>
            </w:pPr>
            <w:r w:rsidRPr="00FF730C">
              <w:rPr>
                <w:b/>
              </w:rPr>
              <w:t>DISTRIBUTION</w:t>
            </w:r>
          </w:p>
        </w:tc>
      </w:tr>
      <w:tr w:rsidR="005B1F9E" w:rsidRPr="00FF730C" w14:paraId="7B42DD1B" w14:textId="77777777" w:rsidTr="00E82AA9">
        <w:tc>
          <w:tcPr>
            <w:tcW w:w="769" w:type="dxa"/>
            <w:gridSpan w:val="2"/>
          </w:tcPr>
          <w:p w14:paraId="126C6A35" w14:textId="77777777" w:rsidR="00E82AA9" w:rsidRPr="00FF730C" w:rsidRDefault="009622D9" w:rsidP="00A309E1">
            <w:pPr>
              <w:pStyle w:val="TableNum1OCAshurst"/>
              <w:widowControl w:val="0"/>
              <w:suppressAutoHyphens w:val="0"/>
              <w:spacing w:line="288" w:lineRule="auto"/>
              <w:ind w:left="0"/>
            </w:pPr>
          </w:p>
        </w:tc>
        <w:tc>
          <w:tcPr>
            <w:tcW w:w="4133" w:type="dxa"/>
          </w:tcPr>
          <w:p w14:paraId="64332EAC" w14:textId="77777777" w:rsidR="00E82AA9" w:rsidRPr="00FF730C" w:rsidRDefault="003B67B8" w:rsidP="00A309E1">
            <w:pPr>
              <w:pStyle w:val="NormalOCAshurst"/>
              <w:widowControl w:val="0"/>
              <w:suppressAutoHyphens w:val="0"/>
              <w:spacing w:line="288" w:lineRule="auto"/>
              <w:rPr>
                <w:b/>
              </w:rPr>
            </w:pPr>
            <w:r w:rsidRPr="00FF730C">
              <w:rPr>
                <w:b/>
              </w:rPr>
              <w:t>Method of distribution:</w:t>
            </w:r>
          </w:p>
        </w:tc>
        <w:tc>
          <w:tcPr>
            <w:tcW w:w="4124" w:type="dxa"/>
            <w:gridSpan w:val="2"/>
          </w:tcPr>
          <w:p w14:paraId="1A9257E6" w14:textId="77777777" w:rsidR="00E82AA9" w:rsidRPr="00FF730C" w:rsidRDefault="003B67B8" w:rsidP="00A309E1">
            <w:pPr>
              <w:pStyle w:val="NormalOCAshurst"/>
              <w:widowControl w:val="0"/>
              <w:suppressAutoHyphens w:val="0"/>
              <w:spacing w:line="288" w:lineRule="auto"/>
            </w:pPr>
            <w:r w:rsidRPr="00FF730C">
              <w:t>Non-syndicated.</w:t>
            </w:r>
          </w:p>
        </w:tc>
      </w:tr>
      <w:tr w:rsidR="005B1F9E" w:rsidRPr="00FF730C" w14:paraId="7A9524CF" w14:textId="77777777" w:rsidTr="00E82AA9">
        <w:tc>
          <w:tcPr>
            <w:tcW w:w="769" w:type="dxa"/>
            <w:gridSpan w:val="2"/>
          </w:tcPr>
          <w:p w14:paraId="4F294ABF" w14:textId="77777777" w:rsidR="00E82AA9" w:rsidRPr="00FF730C" w:rsidRDefault="009622D9" w:rsidP="00A309E1">
            <w:pPr>
              <w:pStyle w:val="NormalOCAshurst"/>
              <w:widowControl w:val="0"/>
              <w:suppressAutoHyphens w:val="0"/>
              <w:spacing w:line="288" w:lineRule="auto"/>
            </w:pPr>
          </w:p>
        </w:tc>
        <w:tc>
          <w:tcPr>
            <w:tcW w:w="4133" w:type="dxa"/>
          </w:tcPr>
          <w:p w14:paraId="7E2557A0" w14:textId="77777777" w:rsidR="00E82AA9" w:rsidRPr="00FF730C" w:rsidRDefault="003B67B8" w:rsidP="00A309E1">
            <w:pPr>
              <w:pStyle w:val="TableNum4OCAshurst"/>
              <w:widowControl w:val="0"/>
              <w:suppressAutoHyphens w:val="0"/>
              <w:spacing w:line="288" w:lineRule="auto"/>
              <w:ind w:left="567" w:hanging="567"/>
            </w:pPr>
            <w:r w:rsidRPr="00FF730C">
              <w:tab/>
              <w:t>If syndicated, names and addresses of placers and underwriting commitments:</w:t>
            </w:r>
          </w:p>
        </w:tc>
        <w:tc>
          <w:tcPr>
            <w:tcW w:w="4124" w:type="dxa"/>
            <w:gridSpan w:val="2"/>
          </w:tcPr>
          <w:p w14:paraId="799F97F2"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5FAA7253" w14:textId="77777777" w:rsidTr="00E82AA9">
        <w:tc>
          <w:tcPr>
            <w:tcW w:w="769" w:type="dxa"/>
            <w:gridSpan w:val="2"/>
          </w:tcPr>
          <w:p w14:paraId="46B209D1" w14:textId="77777777" w:rsidR="00E82AA9" w:rsidRPr="00FF730C" w:rsidRDefault="009622D9" w:rsidP="00A309E1">
            <w:pPr>
              <w:pStyle w:val="NormalOCAshurst"/>
              <w:widowControl w:val="0"/>
              <w:suppressAutoHyphens w:val="0"/>
              <w:spacing w:line="288" w:lineRule="auto"/>
            </w:pPr>
          </w:p>
        </w:tc>
        <w:tc>
          <w:tcPr>
            <w:tcW w:w="4133" w:type="dxa"/>
          </w:tcPr>
          <w:p w14:paraId="372F7111" w14:textId="77777777" w:rsidR="00E82AA9" w:rsidRPr="00FF730C" w:rsidRDefault="003B67B8" w:rsidP="00A309E1">
            <w:pPr>
              <w:pStyle w:val="TableNum4OCAshurst"/>
              <w:widowControl w:val="0"/>
              <w:suppressAutoHyphens w:val="0"/>
              <w:spacing w:line="288" w:lineRule="auto"/>
              <w:ind w:left="567" w:hanging="567"/>
            </w:pPr>
            <w:r w:rsidRPr="00FF730C">
              <w:tab/>
              <w:t>Date of Subscription Agreement:</w:t>
            </w:r>
          </w:p>
        </w:tc>
        <w:tc>
          <w:tcPr>
            <w:tcW w:w="4124" w:type="dxa"/>
            <w:gridSpan w:val="2"/>
          </w:tcPr>
          <w:p w14:paraId="3211605C"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4D3B4C01" w14:textId="77777777" w:rsidTr="00E82AA9">
        <w:tc>
          <w:tcPr>
            <w:tcW w:w="769" w:type="dxa"/>
            <w:gridSpan w:val="2"/>
          </w:tcPr>
          <w:p w14:paraId="28F0D03E" w14:textId="77777777" w:rsidR="00E82AA9" w:rsidRPr="00FF730C" w:rsidRDefault="009622D9" w:rsidP="00A309E1">
            <w:pPr>
              <w:pStyle w:val="NormalOCAshurst"/>
              <w:widowControl w:val="0"/>
              <w:suppressAutoHyphens w:val="0"/>
              <w:spacing w:line="288" w:lineRule="auto"/>
            </w:pPr>
          </w:p>
        </w:tc>
        <w:tc>
          <w:tcPr>
            <w:tcW w:w="4133" w:type="dxa"/>
          </w:tcPr>
          <w:p w14:paraId="39719831" w14:textId="77777777" w:rsidR="00E82AA9" w:rsidRPr="00FF730C" w:rsidRDefault="003B67B8" w:rsidP="00A309E1">
            <w:pPr>
              <w:pStyle w:val="TableNum4OCAshurst"/>
              <w:widowControl w:val="0"/>
              <w:suppressAutoHyphens w:val="0"/>
              <w:spacing w:line="288" w:lineRule="auto"/>
              <w:ind w:left="567" w:hanging="567"/>
            </w:pPr>
            <w:r w:rsidRPr="00FF730C">
              <w:tab/>
              <w:t>If non-syndicated, name and address of Dealer:</w:t>
            </w:r>
          </w:p>
        </w:tc>
        <w:tc>
          <w:tcPr>
            <w:tcW w:w="4124" w:type="dxa"/>
            <w:gridSpan w:val="2"/>
          </w:tcPr>
          <w:p w14:paraId="55E85615" w14:textId="57D174A5" w:rsidR="00E82AA9" w:rsidRPr="00FF730C" w:rsidRDefault="003B67B8" w:rsidP="00A309E1">
            <w:pPr>
              <w:pStyle w:val="NormalOCAshurst"/>
              <w:widowControl w:val="0"/>
              <w:suppressAutoHyphens w:val="0"/>
              <w:spacing w:line="288" w:lineRule="auto"/>
            </w:pPr>
            <w:r w:rsidRPr="00FF730C">
              <w:t>Goldman Sachs International (</w:t>
            </w:r>
            <w:r w:rsidR="00FF730C" w:rsidRPr="00FF730C">
              <w:t>"</w:t>
            </w:r>
            <w:r w:rsidRPr="00FF730C">
              <w:rPr>
                <w:b/>
                <w:bCs/>
              </w:rPr>
              <w:t>GSI</w:t>
            </w:r>
            <w:r w:rsidR="00FF730C" w:rsidRPr="00FF730C">
              <w:t>"</w:t>
            </w:r>
            <w:r w:rsidRPr="00FF730C">
              <w:t>) (including its licensed branches) shall act as Dealer and purchase all Securities from the Issuer, provided that Goldman Sachs Bank Europe SE may act as Dealer in respect of some or all of the Securities acquired by it from GSI.</w:t>
            </w:r>
          </w:p>
        </w:tc>
      </w:tr>
      <w:tr w:rsidR="005B1F9E" w:rsidRPr="00FF730C" w14:paraId="3452DB33" w14:textId="77777777" w:rsidTr="00E82AA9">
        <w:tc>
          <w:tcPr>
            <w:tcW w:w="769" w:type="dxa"/>
            <w:gridSpan w:val="2"/>
          </w:tcPr>
          <w:p w14:paraId="76DF9D2C" w14:textId="77777777" w:rsidR="00E82AA9" w:rsidRPr="00FF730C" w:rsidRDefault="009622D9" w:rsidP="00A309E1">
            <w:pPr>
              <w:pStyle w:val="TableNum1OCAshurst"/>
              <w:widowControl w:val="0"/>
              <w:suppressAutoHyphens w:val="0"/>
              <w:spacing w:line="288" w:lineRule="auto"/>
              <w:ind w:left="0"/>
            </w:pPr>
          </w:p>
        </w:tc>
        <w:tc>
          <w:tcPr>
            <w:tcW w:w="4133" w:type="dxa"/>
          </w:tcPr>
          <w:p w14:paraId="7B9DA6E1" w14:textId="77777777" w:rsidR="00E82AA9" w:rsidRPr="00FF730C" w:rsidRDefault="003B67B8" w:rsidP="00A309E1">
            <w:pPr>
              <w:pStyle w:val="TableNum4OCAshurst"/>
              <w:widowControl w:val="0"/>
              <w:suppressAutoHyphens w:val="0"/>
              <w:spacing w:line="288" w:lineRule="auto"/>
              <w:ind w:left="567" w:hanging="567"/>
              <w:rPr>
                <w:b/>
                <w:bCs/>
              </w:rPr>
            </w:pPr>
            <w:r w:rsidRPr="00FF730C">
              <w:rPr>
                <w:b/>
                <w:bCs/>
              </w:rPr>
              <w:tab/>
              <w:t>Prohibition of Sales to UK Retail Investors:</w:t>
            </w:r>
          </w:p>
        </w:tc>
        <w:tc>
          <w:tcPr>
            <w:tcW w:w="4124" w:type="dxa"/>
            <w:gridSpan w:val="2"/>
          </w:tcPr>
          <w:p w14:paraId="6A17F65A" w14:textId="77777777" w:rsidR="00E82AA9" w:rsidRPr="00FF730C" w:rsidRDefault="003B67B8" w:rsidP="00A309E1">
            <w:pPr>
              <w:pStyle w:val="NormalOCAshurst"/>
              <w:widowControl w:val="0"/>
              <w:suppressAutoHyphens w:val="0"/>
              <w:spacing w:line="288" w:lineRule="auto"/>
              <w:rPr>
                <w:color w:val="000000"/>
              </w:rPr>
            </w:pPr>
            <w:r w:rsidRPr="00FF730C">
              <w:rPr>
                <w:color w:val="000000"/>
                <w:lang w:eastAsia="zh-CN"/>
              </w:rPr>
              <w:t>Not Applicable.</w:t>
            </w:r>
          </w:p>
        </w:tc>
      </w:tr>
      <w:tr w:rsidR="005B1F9E" w:rsidRPr="00FF730C" w14:paraId="284EEBF3" w14:textId="77777777" w:rsidTr="00E82AA9">
        <w:tc>
          <w:tcPr>
            <w:tcW w:w="769" w:type="dxa"/>
            <w:gridSpan w:val="2"/>
          </w:tcPr>
          <w:p w14:paraId="69AFFAB5" w14:textId="77777777" w:rsidR="00E82AA9" w:rsidRPr="00FF730C" w:rsidRDefault="009622D9" w:rsidP="00A309E1">
            <w:pPr>
              <w:pStyle w:val="TableNum1OCAshurst"/>
              <w:widowControl w:val="0"/>
              <w:numPr>
                <w:ilvl w:val="0"/>
                <w:numId w:val="0"/>
              </w:numPr>
              <w:suppressAutoHyphens w:val="0"/>
              <w:spacing w:line="288" w:lineRule="auto"/>
              <w:rPr>
                <w:color w:val="000000"/>
              </w:rPr>
            </w:pPr>
          </w:p>
        </w:tc>
        <w:tc>
          <w:tcPr>
            <w:tcW w:w="4133" w:type="dxa"/>
          </w:tcPr>
          <w:p w14:paraId="1F31E106" w14:textId="77777777" w:rsidR="00E82AA9" w:rsidRPr="00FF730C" w:rsidRDefault="003B67B8" w:rsidP="00A309E1">
            <w:pPr>
              <w:pStyle w:val="TableNum4OCAshurst"/>
              <w:widowControl w:val="0"/>
              <w:suppressAutoHyphens w:val="0"/>
              <w:spacing w:line="288" w:lineRule="auto"/>
              <w:ind w:left="567" w:hanging="567"/>
              <w:rPr>
                <w:b/>
                <w:bCs/>
              </w:rPr>
            </w:pPr>
            <w:r w:rsidRPr="00FF730C">
              <w:rPr>
                <w:b/>
                <w:bCs/>
              </w:rPr>
              <w:tab/>
              <w:t>Prohibition of Sales to EEA Retail Investors:</w:t>
            </w:r>
          </w:p>
        </w:tc>
        <w:tc>
          <w:tcPr>
            <w:tcW w:w="4124" w:type="dxa"/>
            <w:gridSpan w:val="2"/>
          </w:tcPr>
          <w:p w14:paraId="579272E7" w14:textId="77777777" w:rsidR="00E82AA9" w:rsidRPr="00FF730C" w:rsidRDefault="003B67B8" w:rsidP="00A309E1">
            <w:pPr>
              <w:pStyle w:val="NormalOCAshurst"/>
              <w:widowControl w:val="0"/>
              <w:suppressAutoHyphens w:val="0"/>
              <w:spacing w:line="288" w:lineRule="auto"/>
              <w:rPr>
                <w:color w:val="000000"/>
              </w:rPr>
            </w:pPr>
            <w:r w:rsidRPr="00FF730C">
              <w:rPr>
                <w:color w:val="000000"/>
                <w:lang w:eastAsia="zh-CN"/>
              </w:rPr>
              <w:t>Not Applicable.</w:t>
            </w:r>
          </w:p>
        </w:tc>
      </w:tr>
    </w:tbl>
    <w:p w14:paraId="472BB6C3" w14:textId="77777777" w:rsidR="00FF730C" w:rsidRDefault="00FF730C" w:rsidP="00A309E1">
      <w:pPr>
        <w:pStyle w:val="NormalOCAshurst"/>
        <w:widowControl w:val="0"/>
        <w:suppressAutoHyphens w:val="0"/>
        <w:spacing w:line="288" w:lineRule="auto"/>
      </w:pPr>
    </w:p>
    <w:p w14:paraId="263ED23E" w14:textId="77777777" w:rsidR="00FF730C" w:rsidRDefault="00FF730C">
      <w:pPr>
        <w:spacing w:line="240" w:lineRule="auto"/>
        <w:jc w:val="left"/>
        <w:rPr>
          <w:rFonts w:ascii="Times New Roman" w:hAnsi="Times New Roman"/>
          <w:sz w:val="20"/>
          <w:szCs w:val="20"/>
        </w:rPr>
      </w:pPr>
      <w:r>
        <w:br w:type="page"/>
      </w:r>
    </w:p>
    <w:p w14:paraId="2B87D00B" w14:textId="730F1FAB" w:rsidR="00E82AA9" w:rsidRPr="00FF730C" w:rsidRDefault="003B67B8" w:rsidP="00A309E1">
      <w:pPr>
        <w:pStyle w:val="NormalOCAshurst"/>
        <w:widowControl w:val="0"/>
        <w:suppressAutoHyphens w:val="0"/>
        <w:spacing w:line="288" w:lineRule="auto"/>
      </w:pPr>
      <w:r w:rsidRPr="00FF730C">
        <w:t>Signed on behalf of Goldman, Sachs &amp; Co. Wertpapier GmbH:</w:t>
      </w:r>
    </w:p>
    <w:p w14:paraId="1444F623" w14:textId="77777777" w:rsidR="00E82AA9" w:rsidRPr="00FF730C" w:rsidRDefault="009622D9" w:rsidP="00A309E1">
      <w:pPr>
        <w:pStyle w:val="NormalOCAshurst"/>
        <w:widowControl w:val="0"/>
        <w:suppressAutoHyphens w:val="0"/>
        <w:spacing w:line="288" w:lineRule="auto"/>
      </w:pPr>
    </w:p>
    <w:p w14:paraId="34A362C6" w14:textId="77777777" w:rsidR="00E82AA9" w:rsidRPr="00FF730C" w:rsidRDefault="009622D9" w:rsidP="00A309E1">
      <w:pPr>
        <w:pStyle w:val="NormalOCAshurst"/>
        <w:widowControl w:val="0"/>
        <w:suppressAutoHyphens w:val="0"/>
        <w:spacing w:line="288" w:lineRule="auto"/>
      </w:pPr>
    </w:p>
    <w:p w14:paraId="7B111966" w14:textId="2FA982B2" w:rsidR="00E82AA9" w:rsidRPr="00FF730C" w:rsidRDefault="003B67B8" w:rsidP="00463A9B">
      <w:pPr>
        <w:pStyle w:val="NormalOCAshurst"/>
        <w:widowControl w:val="0"/>
        <w:tabs>
          <w:tab w:val="left" w:leader="dot" w:pos="2835"/>
        </w:tabs>
        <w:suppressAutoHyphens w:val="0"/>
        <w:spacing w:line="288" w:lineRule="auto"/>
      </w:pPr>
      <w:r w:rsidRPr="00FF730C">
        <w:t xml:space="preserve">By: </w:t>
      </w:r>
      <w:r w:rsidR="00463A9B" w:rsidRPr="00FF730C">
        <w:tab/>
      </w:r>
    </w:p>
    <w:p w14:paraId="5A08453B" w14:textId="77777777" w:rsidR="00E82AA9" w:rsidRPr="00FF730C" w:rsidRDefault="009622D9"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pPr>
    </w:p>
    <w:p w14:paraId="0A54C6EC" w14:textId="77777777" w:rsidR="00E82AA9" w:rsidRPr="00FF730C" w:rsidRDefault="009622D9"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pPr>
    </w:p>
    <w:p w14:paraId="71600115"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pPr>
      <w:r w:rsidRPr="00FF730C">
        <w:t>Duly authorised</w:t>
      </w:r>
    </w:p>
    <w:p w14:paraId="0B16690F" w14:textId="77777777" w:rsidR="00E82AA9" w:rsidRPr="00FF730C" w:rsidRDefault="009622D9" w:rsidP="00A309E1">
      <w:pPr>
        <w:pStyle w:val="NormalOCAshurst"/>
        <w:widowControl w:val="0"/>
        <w:suppressAutoHyphens w:val="0"/>
        <w:spacing w:line="288" w:lineRule="auto"/>
        <w:rPr>
          <w:sz w:val="16"/>
          <w:szCs w:val="16"/>
        </w:rPr>
      </w:pPr>
    </w:p>
    <w:p w14:paraId="75C9239C" w14:textId="77777777" w:rsidR="00E82AA9" w:rsidRPr="00FF730C" w:rsidRDefault="009622D9" w:rsidP="00A309E1">
      <w:pPr>
        <w:pStyle w:val="NormalOCAshurst"/>
        <w:widowControl w:val="0"/>
        <w:suppressAutoHyphens w:val="0"/>
        <w:spacing w:line="288" w:lineRule="auto"/>
        <w:rPr>
          <w:sz w:val="16"/>
          <w:szCs w:val="16"/>
        </w:rPr>
      </w:pPr>
    </w:p>
    <w:p w14:paraId="323BEAE7" w14:textId="77777777" w:rsidR="00EB1EEA" w:rsidRPr="00FF730C" w:rsidRDefault="009622D9" w:rsidP="00A309E1">
      <w:pPr>
        <w:pStyle w:val="NormalOCAshurst"/>
        <w:widowControl w:val="0"/>
        <w:suppressAutoHyphens w:val="0"/>
        <w:spacing w:line="288" w:lineRule="auto"/>
        <w:rPr>
          <w:sz w:val="16"/>
          <w:szCs w:val="16"/>
        </w:rPr>
      </w:pPr>
    </w:p>
    <w:p w14:paraId="3FAF5CFC" w14:textId="77777777" w:rsidR="00EB1EEA" w:rsidRPr="00FF730C" w:rsidRDefault="009622D9" w:rsidP="00A309E1">
      <w:pPr>
        <w:pStyle w:val="NormalOCAshurst"/>
        <w:widowControl w:val="0"/>
        <w:suppressAutoHyphens w:val="0"/>
        <w:spacing w:line="288" w:lineRule="auto"/>
        <w:rPr>
          <w:sz w:val="16"/>
          <w:szCs w:val="16"/>
        </w:rPr>
      </w:pPr>
    </w:p>
    <w:p w14:paraId="458F0ACF" w14:textId="77777777" w:rsidR="00EB1EEA" w:rsidRPr="00FF730C" w:rsidRDefault="009622D9" w:rsidP="00A309E1">
      <w:pPr>
        <w:pStyle w:val="NormalOCAshurst"/>
        <w:widowControl w:val="0"/>
        <w:suppressAutoHyphens w:val="0"/>
        <w:spacing w:line="288" w:lineRule="auto"/>
        <w:rPr>
          <w:sz w:val="16"/>
          <w:szCs w:val="16"/>
        </w:rPr>
      </w:pPr>
    </w:p>
    <w:p w14:paraId="1B9E8A2F" w14:textId="77777777" w:rsidR="00EB1EEA" w:rsidRPr="00FF730C" w:rsidRDefault="009622D9" w:rsidP="00A309E1">
      <w:pPr>
        <w:pStyle w:val="NormalOCAshurst"/>
        <w:widowControl w:val="0"/>
        <w:suppressAutoHyphens w:val="0"/>
        <w:spacing w:line="288" w:lineRule="auto"/>
        <w:rPr>
          <w:sz w:val="16"/>
          <w:szCs w:val="16"/>
        </w:rPr>
      </w:pPr>
    </w:p>
    <w:p w14:paraId="2C27DE87" w14:textId="77777777" w:rsidR="00EB1EEA" w:rsidRPr="00FF730C" w:rsidRDefault="009622D9" w:rsidP="00A309E1">
      <w:pPr>
        <w:pStyle w:val="NormalOCAshurst"/>
        <w:widowControl w:val="0"/>
        <w:suppressAutoHyphens w:val="0"/>
        <w:spacing w:line="288" w:lineRule="auto"/>
        <w:rPr>
          <w:sz w:val="16"/>
          <w:szCs w:val="16"/>
        </w:rPr>
      </w:pPr>
    </w:p>
    <w:p w14:paraId="1AB1C989" w14:textId="77777777" w:rsidR="00EB1EEA" w:rsidRPr="00FF730C" w:rsidRDefault="009622D9" w:rsidP="00A309E1">
      <w:pPr>
        <w:pStyle w:val="NormalOCAshurst"/>
        <w:widowControl w:val="0"/>
        <w:suppressAutoHyphens w:val="0"/>
        <w:spacing w:line="288" w:lineRule="auto"/>
        <w:rPr>
          <w:sz w:val="16"/>
          <w:szCs w:val="16"/>
        </w:rPr>
      </w:pPr>
    </w:p>
    <w:p w14:paraId="318D50E1" w14:textId="08831DF1" w:rsidR="00E82AA9" w:rsidRPr="00FF730C" w:rsidRDefault="00A27EE4" w:rsidP="00463A9B">
      <w:pPr>
        <w:pStyle w:val="NormalOCAshurst"/>
        <w:widowControl w:val="0"/>
        <w:suppressAutoHyphens w:val="0"/>
        <w:spacing w:line="288" w:lineRule="auto"/>
        <w:rPr>
          <w:sz w:val="16"/>
          <w:szCs w:val="16"/>
        </w:rPr>
      </w:pPr>
      <w:r w:rsidRPr="00FF730C">
        <w:rPr>
          <w:sz w:val="16"/>
          <w:szCs w:val="16"/>
        </w:rPr>
        <w:t>36</w:t>
      </w:r>
      <w:r w:rsidR="00717033" w:rsidRPr="00FF730C">
        <w:rPr>
          <w:sz w:val="16"/>
          <w:szCs w:val="16"/>
        </w:rPr>
        <w:t>2</w:t>
      </w:r>
      <w:r w:rsidR="002A4E99" w:rsidRPr="00FF730C">
        <w:rPr>
          <w:sz w:val="16"/>
          <w:szCs w:val="16"/>
        </w:rPr>
        <w:t>711216</w:t>
      </w:r>
      <w:r w:rsidRPr="00FF730C">
        <w:rPr>
          <w:sz w:val="16"/>
          <w:szCs w:val="16"/>
        </w:rPr>
        <w:t>(Ver</w:t>
      </w:r>
      <w:r w:rsidR="009622D9">
        <w:rPr>
          <w:sz w:val="16"/>
          <w:szCs w:val="16"/>
        </w:rPr>
        <w:t>4</w:t>
      </w:r>
      <w:r w:rsidRPr="00FF730C">
        <w:rPr>
          <w:sz w:val="16"/>
          <w:szCs w:val="16"/>
        </w:rPr>
        <w:t>)/Ashurst(</w:t>
      </w:r>
      <w:r w:rsidR="002A4E99" w:rsidRPr="00FF730C">
        <w:rPr>
          <w:sz w:val="16"/>
          <w:szCs w:val="16"/>
        </w:rPr>
        <w:t>TRCHEO</w:t>
      </w:r>
      <w:r w:rsidRPr="00FF730C">
        <w:rPr>
          <w:sz w:val="16"/>
          <w:szCs w:val="16"/>
        </w:rPr>
        <w:t>)/</w:t>
      </w:r>
      <w:r w:rsidR="002A4E99" w:rsidRPr="00FF730C">
        <w:rPr>
          <w:sz w:val="16"/>
          <w:szCs w:val="16"/>
        </w:rPr>
        <w:t>AA</w:t>
      </w:r>
    </w:p>
    <w:p w14:paraId="1564A5DA" w14:textId="77777777" w:rsidR="00AF386A" w:rsidRPr="00FF730C" w:rsidRDefault="009622D9" w:rsidP="00A309E1">
      <w:pPr>
        <w:pStyle w:val="NormalOCAshurst"/>
        <w:widowControl w:val="0"/>
        <w:suppressAutoHyphens w:val="0"/>
        <w:spacing w:line="288" w:lineRule="auto"/>
        <w:rPr>
          <w:sz w:val="16"/>
          <w:szCs w:val="16"/>
        </w:rPr>
      </w:pPr>
    </w:p>
    <w:p w14:paraId="513B5511" w14:textId="77777777" w:rsidR="00E82AA9" w:rsidRPr="00FF730C" w:rsidRDefault="009622D9" w:rsidP="00A309E1">
      <w:pPr>
        <w:pStyle w:val="NormalOCAshurst"/>
        <w:widowControl w:val="0"/>
        <w:suppressAutoHyphens w:val="0"/>
        <w:spacing w:line="288" w:lineRule="auto"/>
        <w:sectPr w:rsidR="00E82AA9" w:rsidRPr="00FF730C" w:rsidSect="00A309E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pPr>
    </w:p>
    <w:p w14:paraId="6C3B41D8" w14:textId="77777777" w:rsidR="00E82AA9" w:rsidRPr="00FF730C" w:rsidRDefault="003B67B8" w:rsidP="00A309E1">
      <w:pPr>
        <w:pStyle w:val="MainHeadingOCAshurst"/>
        <w:keepNext w:val="0"/>
        <w:widowControl w:val="0"/>
        <w:suppressAutoHyphens w:val="0"/>
        <w:spacing w:line="288" w:lineRule="auto"/>
      </w:pPr>
      <w:bookmarkStart w:id="3" w:name="_Toc73046006"/>
      <w:bookmarkStart w:id="4" w:name="OtherInformation"/>
      <w:bookmarkStart w:id="5" w:name="_Hlk71104424"/>
      <w:r w:rsidRPr="00FF730C">
        <w:t>OTHER INFORMATION</w:t>
      </w:r>
      <w:bookmarkEnd w:id="3"/>
      <w:bookmarkEnd w:id="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20"/>
      </w:tblGrid>
      <w:tr w:rsidR="005B1F9E" w:rsidRPr="00FF730C" w14:paraId="60D7EB5D" w14:textId="77777777" w:rsidTr="00E82AA9">
        <w:tc>
          <w:tcPr>
            <w:tcW w:w="4506" w:type="dxa"/>
          </w:tcPr>
          <w:p w14:paraId="3859DF0D" w14:textId="77777777" w:rsidR="00E82AA9" w:rsidRPr="00FF730C" w:rsidRDefault="003B67B8" w:rsidP="00A309E1">
            <w:pPr>
              <w:pStyle w:val="TableNum1OCAshurst"/>
              <w:widowControl w:val="0"/>
              <w:numPr>
                <w:ilvl w:val="0"/>
                <w:numId w:val="48"/>
              </w:numPr>
              <w:suppressAutoHyphens w:val="0"/>
              <w:spacing w:line="288" w:lineRule="auto"/>
              <w:ind w:left="567" w:hanging="567"/>
            </w:pPr>
            <w:r w:rsidRPr="00FF730C">
              <w:tab/>
            </w:r>
            <w:r w:rsidRPr="00FF730C">
              <w:rPr>
                <w:b/>
              </w:rPr>
              <w:t>LISTING AND ADMISSION TO TRADING</w:t>
            </w:r>
          </w:p>
        </w:tc>
        <w:tc>
          <w:tcPr>
            <w:tcW w:w="4520" w:type="dxa"/>
          </w:tcPr>
          <w:p w14:paraId="335389D2" w14:textId="1B82E36D" w:rsidR="0036345E" w:rsidRPr="00FF730C" w:rsidRDefault="0036345E" w:rsidP="00A309E1">
            <w:pPr>
              <w:pStyle w:val="NormalOCAshurst"/>
              <w:widowControl w:val="0"/>
              <w:suppressAutoHyphens w:val="0"/>
              <w:spacing w:line="288" w:lineRule="auto"/>
            </w:pPr>
            <w:r w:rsidRPr="00FF730C">
              <w:t xml:space="preserve">Application will be made by the Issuer (or on its behalf) for the Notes to be listed on the Luxembourg Stock Exchange </w:t>
            </w:r>
            <w:r w:rsidR="00463A9B" w:rsidRPr="00FF730C">
              <w:t xml:space="preserve">Euro MTF </w:t>
            </w:r>
            <w:r w:rsidRPr="00FF730C">
              <w:t>with effect from, at the earliest, the Issue Date</w:t>
            </w:r>
            <w:r w:rsidR="009622D9">
              <w:t>.</w:t>
            </w:r>
          </w:p>
          <w:p w14:paraId="178E0090" w14:textId="77777777" w:rsidR="00E82AA9" w:rsidRPr="00FF730C" w:rsidRDefault="003B67B8" w:rsidP="00A309E1">
            <w:pPr>
              <w:pStyle w:val="NormalOCAshurst"/>
              <w:widowControl w:val="0"/>
              <w:suppressAutoHyphens w:val="0"/>
              <w:spacing w:line="288" w:lineRule="auto"/>
            </w:pPr>
            <w:r w:rsidRPr="00FF730C">
              <w:t>No assurances can be given that such application for listing and admission to trading will be granted (or, if granted, will be granted by the Issue Date).</w:t>
            </w:r>
          </w:p>
          <w:p w14:paraId="3DB84265" w14:textId="77777777" w:rsidR="00E82AA9" w:rsidRPr="00FF730C" w:rsidRDefault="003B67B8" w:rsidP="00A309E1">
            <w:pPr>
              <w:pStyle w:val="NormalOCAshurst"/>
              <w:widowControl w:val="0"/>
              <w:suppressAutoHyphens w:val="0"/>
              <w:spacing w:line="288" w:lineRule="auto"/>
            </w:pPr>
            <w:r w:rsidRPr="00FF730C">
              <w:t>The Issuer has no duty to maintain the listing (if any) of the Notes on the relevant stock exchange(s) over their entire lifetime. The Notes may be suspended from trading and/or de-listed at any time in accordance with applicable rules and regulations of the relevant stock exchange(s).</w:t>
            </w:r>
          </w:p>
        </w:tc>
      </w:tr>
      <w:tr w:rsidR="005B1F9E" w:rsidRPr="00FF730C" w14:paraId="19AC9E0C" w14:textId="77777777" w:rsidTr="00E82AA9">
        <w:tc>
          <w:tcPr>
            <w:tcW w:w="4506" w:type="dxa"/>
          </w:tcPr>
          <w:p w14:paraId="566D4459" w14:textId="77777777" w:rsidR="00E82AA9" w:rsidRPr="00FF730C" w:rsidRDefault="003B67B8" w:rsidP="00A309E1">
            <w:pPr>
              <w:pStyle w:val="TableNum1OCAshurst"/>
              <w:widowControl w:val="0"/>
              <w:numPr>
                <w:ilvl w:val="0"/>
                <w:numId w:val="48"/>
              </w:numPr>
              <w:suppressAutoHyphens w:val="0"/>
              <w:spacing w:line="288" w:lineRule="auto"/>
              <w:ind w:left="567" w:hanging="567"/>
            </w:pPr>
            <w:r w:rsidRPr="00FF730C">
              <w:tab/>
            </w:r>
            <w:r w:rsidRPr="00FF730C">
              <w:rPr>
                <w:b/>
              </w:rPr>
              <w:t>ESTIMATED TOTAL EXPENSES RELATED TO THE ADMISSION TO TRADING</w:t>
            </w:r>
          </w:p>
        </w:tc>
        <w:tc>
          <w:tcPr>
            <w:tcW w:w="4520" w:type="dxa"/>
          </w:tcPr>
          <w:p w14:paraId="38E3E3F2"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6ACCC483" w14:textId="77777777" w:rsidTr="00E82AA9">
        <w:tc>
          <w:tcPr>
            <w:tcW w:w="4506" w:type="dxa"/>
          </w:tcPr>
          <w:p w14:paraId="0E37F1C1" w14:textId="77777777" w:rsidR="00E82AA9" w:rsidRPr="00FF730C" w:rsidRDefault="003B67B8" w:rsidP="00A309E1">
            <w:pPr>
              <w:pStyle w:val="TableNum1OCAshurst"/>
              <w:widowControl w:val="0"/>
              <w:numPr>
                <w:ilvl w:val="0"/>
                <w:numId w:val="48"/>
              </w:numPr>
              <w:suppressAutoHyphens w:val="0"/>
              <w:spacing w:line="288" w:lineRule="auto"/>
              <w:ind w:left="567" w:hanging="567"/>
            </w:pPr>
            <w:r w:rsidRPr="00FF730C">
              <w:tab/>
            </w:r>
            <w:r w:rsidRPr="00FF730C">
              <w:rPr>
                <w:b/>
              </w:rPr>
              <w:t>LIQUIDITY ENHANCEMENT AGREEMENTS</w:t>
            </w:r>
          </w:p>
        </w:tc>
        <w:tc>
          <w:tcPr>
            <w:tcW w:w="4520" w:type="dxa"/>
          </w:tcPr>
          <w:p w14:paraId="13421FDB"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18DF521F" w14:textId="77777777" w:rsidTr="00E82AA9">
        <w:tc>
          <w:tcPr>
            <w:tcW w:w="4506" w:type="dxa"/>
          </w:tcPr>
          <w:p w14:paraId="4C9BB905" w14:textId="77777777" w:rsidR="00E82AA9" w:rsidRPr="00FF730C" w:rsidRDefault="003B67B8" w:rsidP="00A309E1">
            <w:pPr>
              <w:pStyle w:val="TableNum1OCAshurst"/>
              <w:widowControl w:val="0"/>
              <w:numPr>
                <w:ilvl w:val="0"/>
                <w:numId w:val="48"/>
              </w:numPr>
              <w:suppressAutoHyphens w:val="0"/>
              <w:spacing w:line="288" w:lineRule="auto"/>
              <w:ind w:left="567" w:hanging="567"/>
            </w:pPr>
            <w:r w:rsidRPr="00FF730C">
              <w:tab/>
            </w:r>
            <w:r w:rsidRPr="00FF730C">
              <w:rPr>
                <w:b/>
              </w:rPr>
              <w:t>RATINGS</w:t>
            </w:r>
          </w:p>
        </w:tc>
        <w:tc>
          <w:tcPr>
            <w:tcW w:w="4520" w:type="dxa"/>
          </w:tcPr>
          <w:p w14:paraId="0D15D028"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02D8713D" w14:textId="77777777" w:rsidTr="00E82AA9">
        <w:tc>
          <w:tcPr>
            <w:tcW w:w="4506" w:type="dxa"/>
          </w:tcPr>
          <w:p w14:paraId="4A5E1C98" w14:textId="77777777" w:rsidR="00E82AA9" w:rsidRPr="00FF730C" w:rsidRDefault="003B67B8" w:rsidP="00A309E1">
            <w:pPr>
              <w:pStyle w:val="TableNum1OCAshurst"/>
              <w:widowControl w:val="0"/>
              <w:numPr>
                <w:ilvl w:val="0"/>
                <w:numId w:val="48"/>
              </w:numPr>
              <w:suppressAutoHyphens w:val="0"/>
              <w:spacing w:line="288" w:lineRule="auto"/>
              <w:ind w:left="567" w:hanging="567"/>
            </w:pPr>
            <w:r w:rsidRPr="00FF730C">
              <w:rPr>
                <w:b/>
              </w:rPr>
              <w:tab/>
              <w:t>INTERESTS OF NATURAL AND LEGAL PERSONS INVOLVED IN THE OFFER</w:t>
            </w:r>
          </w:p>
        </w:tc>
        <w:tc>
          <w:tcPr>
            <w:tcW w:w="4520" w:type="dxa"/>
          </w:tcPr>
          <w:p w14:paraId="177BC8F1" w14:textId="075B7CC8" w:rsidR="00E82AA9" w:rsidRPr="00FF730C" w:rsidRDefault="003B67B8" w:rsidP="00A309E1">
            <w:pPr>
              <w:pStyle w:val="NormalOCAshurst"/>
              <w:widowControl w:val="0"/>
              <w:suppressAutoHyphens w:val="0"/>
              <w:spacing w:line="288" w:lineRule="auto"/>
              <w:rPr>
                <w:b/>
                <w:bCs/>
                <w:i/>
                <w:iCs/>
                <w:color w:val="FF0000"/>
              </w:rPr>
            </w:pPr>
            <w:r w:rsidRPr="00FF730C">
              <w:t xml:space="preserve">The Issue Price of 100 per cent. (100%) of the Aggregate Nominal Amount includes a selling commission of up to </w:t>
            </w:r>
            <w:r w:rsidR="004F0A49" w:rsidRPr="00FF730C">
              <w:t>1.5 per cent. (1.5%)</w:t>
            </w:r>
            <w:r w:rsidRPr="00FF730C">
              <w:t xml:space="preserve"> of the Aggregate Nominal Amount which has been paid by the Issuer.</w:t>
            </w:r>
            <w:r w:rsidR="002A4E99" w:rsidRPr="00FF730C">
              <w:t xml:space="preserve"> </w:t>
            </w:r>
          </w:p>
        </w:tc>
      </w:tr>
      <w:tr w:rsidR="005B1F9E" w:rsidRPr="00FF730C" w14:paraId="05C3B9BF" w14:textId="77777777" w:rsidTr="00E82AA9">
        <w:tc>
          <w:tcPr>
            <w:tcW w:w="9026" w:type="dxa"/>
            <w:gridSpan w:val="2"/>
          </w:tcPr>
          <w:p w14:paraId="447CE0AA" w14:textId="77777777" w:rsidR="00E82AA9" w:rsidRPr="00FF730C" w:rsidRDefault="003B67B8" w:rsidP="00A309E1">
            <w:pPr>
              <w:pStyle w:val="TableNum1OCAshurst"/>
              <w:widowControl w:val="0"/>
              <w:numPr>
                <w:ilvl w:val="0"/>
                <w:numId w:val="48"/>
              </w:numPr>
              <w:suppressAutoHyphens w:val="0"/>
              <w:spacing w:line="288" w:lineRule="auto"/>
              <w:ind w:left="567" w:hanging="567"/>
            </w:pPr>
            <w:r w:rsidRPr="00FF730C">
              <w:tab/>
            </w:r>
            <w:r w:rsidRPr="00FF730C">
              <w:rPr>
                <w:b/>
              </w:rPr>
              <w:t>REASONS FOR THE OFFER, ESTIMATED NET AMOUNT OF PROCEEDS AND TOTAL EXPENSES</w:t>
            </w:r>
          </w:p>
        </w:tc>
      </w:tr>
      <w:tr w:rsidR="005B1F9E" w:rsidRPr="00FF730C" w14:paraId="574CF2A6" w14:textId="77777777" w:rsidTr="00E82AA9">
        <w:tc>
          <w:tcPr>
            <w:tcW w:w="4506" w:type="dxa"/>
          </w:tcPr>
          <w:p w14:paraId="40B992A7" w14:textId="77777777" w:rsidR="00E82AA9" w:rsidRPr="00FF730C" w:rsidRDefault="003B67B8" w:rsidP="00A309E1">
            <w:pPr>
              <w:pStyle w:val="TableNum4OCAshurst"/>
              <w:widowControl w:val="0"/>
              <w:suppressAutoHyphens w:val="0"/>
              <w:spacing w:line="288" w:lineRule="auto"/>
              <w:ind w:left="1134" w:hanging="567"/>
            </w:pPr>
            <w:r w:rsidRPr="00FF730C">
              <w:tab/>
              <w:t>Reasons for the offer:</w:t>
            </w:r>
          </w:p>
        </w:tc>
        <w:tc>
          <w:tcPr>
            <w:tcW w:w="4520" w:type="dxa"/>
          </w:tcPr>
          <w:p w14:paraId="2A3BE856"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37A0AB21" w14:textId="77777777" w:rsidTr="00E82AA9">
        <w:tc>
          <w:tcPr>
            <w:tcW w:w="4506" w:type="dxa"/>
          </w:tcPr>
          <w:p w14:paraId="3E05A81E" w14:textId="77777777" w:rsidR="00E82AA9" w:rsidRPr="00FF730C" w:rsidRDefault="003B67B8" w:rsidP="00A309E1">
            <w:pPr>
              <w:pStyle w:val="TableNum4OCAshurst"/>
              <w:widowControl w:val="0"/>
              <w:suppressAutoHyphens w:val="0"/>
              <w:spacing w:line="288" w:lineRule="auto"/>
              <w:ind w:left="1134" w:hanging="567"/>
            </w:pPr>
            <w:r w:rsidRPr="00FF730C">
              <w:tab/>
              <w:t>Estimated net amount of proceeds:</w:t>
            </w:r>
          </w:p>
        </w:tc>
        <w:tc>
          <w:tcPr>
            <w:tcW w:w="4520" w:type="dxa"/>
          </w:tcPr>
          <w:p w14:paraId="7A0F4A41"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3CFEC515" w14:textId="77777777" w:rsidTr="00E82AA9">
        <w:tc>
          <w:tcPr>
            <w:tcW w:w="4506" w:type="dxa"/>
          </w:tcPr>
          <w:p w14:paraId="29D1F339" w14:textId="77777777" w:rsidR="00E82AA9" w:rsidRPr="00FF730C" w:rsidRDefault="003B67B8" w:rsidP="00A309E1">
            <w:pPr>
              <w:pStyle w:val="TableNum4OCAshurst"/>
              <w:widowControl w:val="0"/>
              <w:suppressAutoHyphens w:val="0"/>
              <w:spacing w:line="288" w:lineRule="auto"/>
              <w:ind w:left="1134" w:hanging="567"/>
            </w:pPr>
            <w:r w:rsidRPr="00FF730C">
              <w:tab/>
              <w:t>Estimated total expenses:</w:t>
            </w:r>
          </w:p>
        </w:tc>
        <w:tc>
          <w:tcPr>
            <w:tcW w:w="4520" w:type="dxa"/>
          </w:tcPr>
          <w:p w14:paraId="766C8A33"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45116AF9" w14:textId="77777777" w:rsidTr="00E82AA9">
        <w:tc>
          <w:tcPr>
            <w:tcW w:w="9026" w:type="dxa"/>
            <w:gridSpan w:val="2"/>
          </w:tcPr>
          <w:p w14:paraId="14DB8887" w14:textId="77777777" w:rsidR="00E82AA9" w:rsidRPr="00FF730C" w:rsidRDefault="003B67B8" w:rsidP="00A309E1">
            <w:pPr>
              <w:pStyle w:val="TableNum1OCAshurst"/>
              <w:widowControl w:val="0"/>
              <w:numPr>
                <w:ilvl w:val="0"/>
                <w:numId w:val="48"/>
              </w:numPr>
              <w:suppressAutoHyphens w:val="0"/>
              <w:spacing w:line="288" w:lineRule="auto"/>
              <w:ind w:left="567" w:hanging="567"/>
            </w:pPr>
            <w:r w:rsidRPr="00FF730C">
              <w:rPr>
                <w:b/>
              </w:rPr>
              <w:tab/>
              <w:t>PERFORMANCE AND VOLATILITY OF THE UNDERLYING ASSET</w:t>
            </w:r>
          </w:p>
        </w:tc>
      </w:tr>
      <w:tr w:rsidR="005B1F9E" w:rsidRPr="00FF730C" w14:paraId="1CA39874" w14:textId="77777777" w:rsidTr="00E82AA9">
        <w:tc>
          <w:tcPr>
            <w:tcW w:w="9026" w:type="dxa"/>
            <w:gridSpan w:val="2"/>
          </w:tcPr>
          <w:p w14:paraId="4841BAAF" w14:textId="2E8C4452" w:rsidR="00E82AA9" w:rsidRPr="00FF730C" w:rsidRDefault="003B67B8" w:rsidP="00A309E1">
            <w:pPr>
              <w:pStyle w:val="B12Ashurst"/>
              <w:widowControl w:val="0"/>
              <w:tabs>
                <w:tab w:val="clear" w:pos="1406"/>
                <w:tab w:val="clear" w:pos="2030"/>
                <w:tab w:val="clear" w:pos="2654"/>
                <w:tab w:val="clear" w:pos="3277"/>
                <w:tab w:val="clear" w:pos="3901"/>
              </w:tabs>
              <w:suppressAutoHyphens w:val="0"/>
              <w:spacing w:after="200" w:line="288" w:lineRule="auto"/>
              <w:ind w:left="567"/>
              <w:rPr>
                <w:rFonts w:ascii="Times New Roman" w:hAnsi="Times New Roman"/>
              </w:rPr>
            </w:pPr>
            <w:r w:rsidRPr="00FF730C">
              <w:rPr>
                <w:rFonts w:ascii="Times New Roman" w:hAnsi="Times New Roman"/>
                <w:sz w:val="20"/>
                <w:szCs w:val="21"/>
              </w:rPr>
              <w:t xml:space="preserve">Details of the past and further performance and volatility of the Preference Shares are as set out on Bloomberg page ID </w:t>
            </w:r>
            <w:r w:rsidR="00463A9B" w:rsidRPr="00FF730C">
              <w:rPr>
                <w:rFonts w:ascii="Times New Roman" w:hAnsi="Times New Roman"/>
                <w:sz w:val="20"/>
                <w:szCs w:val="21"/>
              </w:rPr>
              <w:t xml:space="preserve">GS00PSH25386 </w:t>
            </w:r>
            <w:r w:rsidRPr="00FF730C">
              <w:rPr>
                <w:rFonts w:ascii="Times New Roman" w:hAnsi="Times New Roman"/>
                <w:sz w:val="20"/>
                <w:szCs w:val="21"/>
              </w:rPr>
              <w:t>Corp (</w:t>
            </w:r>
            <w:r w:rsidRPr="00FF730C">
              <w:rPr>
                <w:rFonts w:ascii="Times New Roman" w:hAnsi="Times New Roman"/>
                <w:i/>
                <w:iCs/>
                <w:sz w:val="20"/>
                <w:szCs w:val="21"/>
              </w:rPr>
              <w:t>www.bloomberg.com</w:t>
            </w:r>
            <w:r w:rsidRPr="00FF730C">
              <w:rPr>
                <w:rFonts w:ascii="Times New Roman" w:hAnsi="Times New Roman"/>
                <w:sz w:val="20"/>
                <w:szCs w:val="21"/>
              </w:rPr>
              <w:t>) after payment of a subscription. However, past performance is not indicative of future performance. The information appearing on such website(s) does not form part of these Final Terms.</w:t>
            </w:r>
          </w:p>
        </w:tc>
      </w:tr>
      <w:tr w:rsidR="005B1F9E" w:rsidRPr="00FF730C" w14:paraId="52661397" w14:textId="77777777" w:rsidTr="00E82AA9">
        <w:tc>
          <w:tcPr>
            <w:tcW w:w="4506" w:type="dxa"/>
          </w:tcPr>
          <w:p w14:paraId="4B1C5B8D" w14:textId="77777777" w:rsidR="00E82AA9" w:rsidRPr="00FF730C" w:rsidRDefault="003B67B8" w:rsidP="00A309E1">
            <w:pPr>
              <w:pStyle w:val="TableNum1OCAshurst"/>
              <w:widowControl w:val="0"/>
              <w:numPr>
                <w:ilvl w:val="0"/>
                <w:numId w:val="48"/>
              </w:numPr>
              <w:suppressAutoHyphens w:val="0"/>
              <w:spacing w:line="288" w:lineRule="auto"/>
              <w:ind w:left="567" w:hanging="567"/>
              <w:rPr>
                <w:b/>
              </w:rPr>
            </w:pPr>
            <w:r w:rsidRPr="00FF730C">
              <w:rPr>
                <w:b/>
              </w:rPr>
              <w:tab/>
              <w:t>OPERATIONAL INFORMATION</w:t>
            </w:r>
          </w:p>
        </w:tc>
        <w:tc>
          <w:tcPr>
            <w:tcW w:w="4520" w:type="dxa"/>
          </w:tcPr>
          <w:p w14:paraId="19F12005" w14:textId="77777777" w:rsidR="00E82AA9" w:rsidRPr="00FF730C" w:rsidRDefault="009622D9" w:rsidP="00A309E1">
            <w:pPr>
              <w:pStyle w:val="NormalOCAshurst"/>
              <w:widowControl w:val="0"/>
              <w:suppressAutoHyphens w:val="0"/>
              <w:spacing w:line="288" w:lineRule="auto"/>
            </w:pPr>
          </w:p>
        </w:tc>
      </w:tr>
      <w:tr w:rsidR="005B1F9E" w:rsidRPr="00FF730C" w14:paraId="294074E1" w14:textId="77777777" w:rsidTr="00E82AA9">
        <w:tc>
          <w:tcPr>
            <w:tcW w:w="4506" w:type="dxa"/>
          </w:tcPr>
          <w:p w14:paraId="310A7567"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pPr>
            <w:r w:rsidRPr="00FF730C">
              <w:t>Any Clearing System(s) other than Euroclear Bank S.A./N.V. and Clearstream Banking S.A. and the relevant identification number(s):</w:t>
            </w:r>
          </w:p>
        </w:tc>
        <w:tc>
          <w:tcPr>
            <w:tcW w:w="4520" w:type="dxa"/>
          </w:tcPr>
          <w:p w14:paraId="7946B952" w14:textId="5BCEB043" w:rsidR="00E82AA9" w:rsidRPr="00FF730C" w:rsidRDefault="003B67B8" w:rsidP="00A309E1">
            <w:pPr>
              <w:pStyle w:val="NormalOCAshurst"/>
              <w:widowControl w:val="0"/>
              <w:suppressAutoHyphens w:val="0"/>
              <w:spacing w:line="288" w:lineRule="auto"/>
              <w:rPr>
                <w:b/>
                <w:bCs/>
                <w:i/>
                <w:iCs/>
                <w:color w:val="FF0000"/>
              </w:rPr>
            </w:pPr>
            <w:r w:rsidRPr="00FF730C">
              <w:t>Euroclear/Clearstream</w:t>
            </w:r>
            <w:r w:rsidR="00181C65" w:rsidRPr="00FF730C">
              <w:t xml:space="preserve">. </w:t>
            </w:r>
          </w:p>
        </w:tc>
      </w:tr>
      <w:tr w:rsidR="005B1F9E" w:rsidRPr="00FF730C" w14:paraId="5DC1DB30" w14:textId="77777777" w:rsidTr="00E82AA9">
        <w:tc>
          <w:tcPr>
            <w:tcW w:w="4506" w:type="dxa"/>
          </w:tcPr>
          <w:p w14:paraId="28D09968"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pPr>
            <w:r w:rsidRPr="00FF730C">
              <w:t>Delivery:</w:t>
            </w:r>
          </w:p>
        </w:tc>
        <w:tc>
          <w:tcPr>
            <w:tcW w:w="4520" w:type="dxa"/>
          </w:tcPr>
          <w:p w14:paraId="6599F110" w14:textId="77777777" w:rsidR="00E82AA9" w:rsidRPr="00FF730C" w:rsidRDefault="003B67B8" w:rsidP="00A309E1">
            <w:pPr>
              <w:pStyle w:val="NormalOCAshurst"/>
              <w:widowControl w:val="0"/>
              <w:suppressAutoHyphens w:val="0"/>
              <w:spacing w:line="288" w:lineRule="auto"/>
            </w:pPr>
            <w:r w:rsidRPr="00FF730C">
              <w:t>Delivery against payment.</w:t>
            </w:r>
          </w:p>
        </w:tc>
      </w:tr>
      <w:tr w:rsidR="005B1F9E" w:rsidRPr="00FF730C" w14:paraId="14527A47" w14:textId="77777777" w:rsidTr="00E82AA9">
        <w:tc>
          <w:tcPr>
            <w:tcW w:w="4506" w:type="dxa"/>
          </w:tcPr>
          <w:p w14:paraId="71029B3F"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pPr>
            <w:r w:rsidRPr="00FF730C">
              <w:t>Names and addresses of additional Paying Agent(s) (if any):</w:t>
            </w:r>
          </w:p>
        </w:tc>
        <w:tc>
          <w:tcPr>
            <w:tcW w:w="4520" w:type="dxa"/>
          </w:tcPr>
          <w:p w14:paraId="0C0AC5C9"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79D0A2B8" w14:textId="77777777" w:rsidTr="00E82AA9">
        <w:tc>
          <w:tcPr>
            <w:tcW w:w="4506" w:type="dxa"/>
          </w:tcPr>
          <w:p w14:paraId="3B29A97E"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pPr>
            <w:r w:rsidRPr="00FF730C">
              <w:t>Operational contact(s) for Fiscal Agent:</w:t>
            </w:r>
          </w:p>
        </w:tc>
        <w:tc>
          <w:tcPr>
            <w:tcW w:w="4520" w:type="dxa"/>
          </w:tcPr>
          <w:p w14:paraId="48582D5A" w14:textId="56F9E23E" w:rsidR="00E82AA9" w:rsidRPr="00FF730C" w:rsidRDefault="009622D9" w:rsidP="00A309E1">
            <w:pPr>
              <w:pStyle w:val="NormalOCAshurst"/>
              <w:widowControl w:val="0"/>
              <w:suppressAutoHyphens w:val="0"/>
              <w:spacing w:line="288" w:lineRule="auto"/>
            </w:pPr>
            <w:hyperlink r:id="rId16" w:history="1">
              <w:r w:rsidR="006C5E08" w:rsidRPr="00FF730C">
                <w:rPr>
                  <w:rStyle w:val="Hyperlink"/>
                </w:rPr>
                <w:t>eq-sd-operations@gs.com</w:t>
              </w:r>
            </w:hyperlink>
            <w:r w:rsidR="003B67B8" w:rsidRPr="00FF730C">
              <w:t>.</w:t>
            </w:r>
          </w:p>
        </w:tc>
      </w:tr>
      <w:tr w:rsidR="005B1F9E" w:rsidRPr="00FF730C" w14:paraId="18CA4A57" w14:textId="77777777" w:rsidTr="00E82AA9">
        <w:tc>
          <w:tcPr>
            <w:tcW w:w="4506" w:type="dxa"/>
          </w:tcPr>
          <w:p w14:paraId="53FF628E"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pPr>
            <w:r w:rsidRPr="00FF730C">
              <w:t>Intended to be held in a manner which would allow Eurosystem eligibility:</w:t>
            </w:r>
          </w:p>
        </w:tc>
        <w:tc>
          <w:tcPr>
            <w:tcW w:w="4520" w:type="dxa"/>
          </w:tcPr>
          <w:p w14:paraId="0774C937" w14:textId="77777777" w:rsidR="00E82AA9" w:rsidRPr="00FF730C" w:rsidRDefault="003B67B8" w:rsidP="00A309E1">
            <w:pPr>
              <w:pStyle w:val="NormalOCAshurst"/>
              <w:widowControl w:val="0"/>
              <w:suppressAutoHyphens w:val="0"/>
              <w:spacing w:line="288" w:lineRule="auto"/>
            </w:pPr>
            <w:r w:rsidRPr="00FF730C">
              <w:t>No.</w:t>
            </w:r>
          </w:p>
          <w:p w14:paraId="2657FE7A" w14:textId="16C7BDBF" w:rsidR="00E82AA9" w:rsidRPr="00FF730C" w:rsidRDefault="003B67B8" w:rsidP="00A309E1">
            <w:pPr>
              <w:pStyle w:val="NormalOCAshurst"/>
              <w:widowControl w:val="0"/>
              <w:suppressAutoHyphens w:val="0"/>
              <w:spacing w:line="288" w:lineRule="auto"/>
            </w:pPr>
            <w:r w:rsidRPr="00FF730C">
              <w:t xml:space="preserve">Whilst the designation is specified as </w:t>
            </w:r>
            <w:r w:rsidR="00FF730C" w:rsidRPr="00FF730C">
              <w:t>"</w:t>
            </w:r>
            <w:r w:rsidRPr="00FF730C">
              <w:t>no</w:t>
            </w:r>
            <w:r w:rsidR="00FF730C" w:rsidRPr="00FF730C">
              <w:t>"</w:t>
            </w:r>
            <w:r w:rsidRPr="00FF730C">
              <w:t xml:space="preserve"> at the date of these Final Terms, should the Eurosystem eligibility criteria be amended in the future such that the Notes are capable of meeting them the Notes may then be deposited with one of the ICSDs as common safekeeper, and registered in the name of a nominee of one of the ICSDs acting as common safekeeper. Note that this does not necessarily mean that the Notes will then be recognised as eligible collateral for Eurosystem monetary policy and intra day credit operations by the Eurosystem at any time during their life. Such recognition will depend upon the ECB being satisfied that Eurosystem eligibility criteria have been met.</w:t>
            </w:r>
          </w:p>
        </w:tc>
      </w:tr>
      <w:tr w:rsidR="005B1F9E" w:rsidRPr="00FF730C" w14:paraId="4DC4F995" w14:textId="77777777" w:rsidTr="00E82AA9">
        <w:tc>
          <w:tcPr>
            <w:tcW w:w="9026" w:type="dxa"/>
            <w:gridSpan w:val="2"/>
          </w:tcPr>
          <w:p w14:paraId="2392B20A" w14:textId="234CEF9B" w:rsidR="00E82AA9" w:rsidRPr="00FF730C" w:rsidRDefault="003B67B8" w:rsidP="00A309E1">
            <w:pPr>
              <w:pStyle w:val="TableNum1OCAshurst"/>
              <w:widowControl w:val="0"/>
              <w:suppressAutoHyphens w:val="0"/>
              <w:spacing w:line="288" w:lineRule="auto"/>
              <w:ind w:left="567" w:hanging="567"/>
              <w:rPr>
                <w:b/>
              </w:rPr>
            </w:pPr>
            <w:r w:rsidRPr="00FF730C">
              <w:tab/>
            </w:r>
            <w:r w:rsidRPr="00FF730C">
              <w:rPr>
                <w:b/>
              </w:rPr>
              <w:t xml:space="preserve">TERMS AND CONDITIONS OF THE OFFER </w:t>
            </w:r>
          </w:p>
        </w:tc>
      </w:tr>
      <w:tr w:rsidR="005B1F9E" w:rsidRPr="00FF730C" w14:paraId="1B1E7A33" w14:textId="77777777" w:rsidTr="00E82AA9">
        <w:tc>
          <w:tcPr>
            <w:tcW w:w="4506" w:type="dxa"/>
          </w:tcPr>
          <w:p w14:paraId="18A79BB4"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1134" w:hanging="567"/>
            </w:pPr>
            <w:r w:rsidRPr="00FF730C">
              <w:t>Offer Period:</w:t>
            </w:r>
          </w:p>
        </w:tc>
        <w:tc>
          <w:tcPr>
            <w:tcW w:w="4520" w:type="dxa"/>
          </w:tcPr>
          <w:p w14:paraId="710D024F" w14:textId="35388B03" w:rsidR="00E82AA9" w:rsidRPr="00FF730C" w:rsidRDefault="003B67B8" w:rsidP="00A309E1">
            <w:pPr>
              <w:pStyle w:val="NormalOCAshurst"/>
              <w:widowControl w:val="0"/>
              <w:suppressAutoHyphens w:val="0"/>
              <w:spacing w:line="288" w:lineRule="auto"/>
            </w:pPr>
            <w:r w:rsidRPr="00FF730C">
              <w:t xml:space="preserve">An offer of the Notes may be made by the financial intermediary named below other than pursuant to Article 1(4) of the UK Prospectus Regulation in the </w:t>
            </w:r>
            <w:r w:rsidR="0092709F" w:rsidRPr="00FF730C">
              <w:t xml:space="preserve">United Kingdom (the </w:t>
            </w:r>
            <w:r w:rsidR="00FF730C" w:rsidRPr="00FF730C">
              <w:t>"</w:t>
            </w:r>
            <w:r w:rsidRPr="00FF730C">
              <w:rPr>
                <w:b/>
                <w:bCs/>
              </w:rPr>
              <w:t>Public Offer Jurisdiction</w:t>
            </w:r>
            <w:r w:rsidR="00FF730C" w:rsidRPr="00FF730C">
              <w:t>"</w:t>
            </w:r>
            <w:r w:rsidR="0092709F" w:rsidRPr="00FF730C">
              <w:t>)</w:t>
            </w:r>
            <w:r w:rsidR="00FF730C" w:rsidRPr="00FF730C">
              <w:t xml:space="preserve"> </w:t>
            </w:r>
            <w:r w:rsidRPr="00FF730C">
              <w:t xml:space="preserve">during the period commencing on (and including) </w:t>
            </w:r>
            <w:r w:rsidR="002A4E99" w:rsidRPr="00FF730C">
              <w:t>March 1, 2024</w:t>
            </w:r>
            <w:r w:rsidRPr="00FF730C">
              <w:t xml:space="preserve"> and ending on (and including) </w:t>
            </w:r>
            <w:r w:rsidR="002A4E99" w:rsidRPr="00FF730C">
              <w:t>April 19, 2024</w:t>
            </w:r>
            <w:r w:rsidRPr="00FF730C">
              <w:t>.</w:t>
            </w:r>
          </w:p>
        </w:tc>
      </w:tr>
      <w:tr w:rsidR="005B1F9E" w:rsidRPr="00FF730C" w14:paraId="1A0C9AD3" w14:textId="77777777" w:rsidTr="00E82AA9">
        <w:tc>
          <w:tcPr>
            <w:tcW w:w="4506" w:type="dxa"/>
          </w:tcPr>
          <w:p w14:paraId="7B42C6C6"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1134" w:hanging="567"/>
            </w:pPr>
            <w:r w:rsidRPr="00FF730C">
              <w:t>Offer Price:</w:t>
            </w:r>
          </w:p>
        </w:tc>
        <w:tc>
          <w:tcPr>
            <w:tcW w:w="4520" w:type="dxa"/>
          </w:tcPr>
          <w:p w14:paraId="4BD08860" w14:textId="77777777" w:rsidR="00E82AA9" w:rsidRPr="00FF730C" w:rsidRDefault="003B67B8" w:rsidP="00A309E1">
            <w:pPr>
              <w:pStyle w:val="NormalOCAshurst"/>
              <w:widowControl w:val="0"/>
              <w:suppressAutoHyphens w:val="0"/>
              <w:spacing w:line="288" w:lineRule="auto"/>
            </w:pPr>
            <w:r w:rsidRPr="00FF730C">
              <w:t>Issue Price.</w:t>
            </w:r>
          </w:p>
        </w:tc>
      </w:tr>
      <w:tr w:rsidR="005B1F9E" w:rsidRPr="00FF730C" w14:paraId="48F4C0AA" w14:textId="77777777" w:rsidTr="00E82AA9">
        <w:tc>
          <w:tcPr>
            <w:tcW w:w="4506" w:type="dxa"/>
          </w:tcPr>
          <w:p w14:paraId="709C6338"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1134" w:hanging="567"/>
            </w:pPr>
            <w:r w:rsidRPr="00FF730C">
              <w:t>Conditions to which the offer is subject:</w:t>
            </w:r>
          </w:p>
        </w:tc>
        <w:tc>
          <w:tcPr>
            <w:tcW w:w="4520" w:type="dxa"/>
          </w:tcPr>
          <w:p w14:paraId="3A9761FE" w14:textId="77777777" w:rsidR="00E82AA9" w:rsidRPr="00FF730C" w:rsidRDefault="003B67B8" w:rsidP="00A309E1">
            <w:pPr>
              <w:pStyle w:val="NormalOCAshurst"/>
              <w:widowControl w:val="0"/>
              <w:suppressAutoHyphens w:val="0"/>
              <w:spacing w:line="288" w:lineRule="auto"/>
            </w:pPr>
            <w:r w:rsidRPr="00FF730C">
              <w:t>The offer of the Notes for sale to the public in the Public Offer Jurisdiction is subject to the relevant regulatory approvals having been granted, and the Notes being issued.</w:t>
            </w:r>
          </w:p>
          <w:p w14:paraId="5C97107C" w14:textId="77777777" w:rsidR="00E82AA9" w:rsidRPr="00FF730C" w:rsidRDefault="003B67B8" w:rsidP="00A309E1">
            <w:pPr>
              <w:pStyle w:val="NormalOCAshurst"/>
              <w:widowControl w:val="0"/>
              <w:suppressAutoHyphens w:val="0"/>
              <w:spacing w:line="288" w:lineRule="auto"/>
            </w:pPr>
            <w:r w:rsidRPr="00FF730C">
              <w:t>The Offer Period is subject to adjustment by or on behalf of the Issuer in accordance with the applicable regulations and any adjustments to such period will be set out in one or more notices to be made available during normal business hours at the registered office of the placer. The Offer Period may be discontinued at any time.</w:t>
            </w:r>
          </w:p>
          <w:p w14:paraId="2A603C44" w14:textId="77777777" w:rsidR="00E82AA9" w:rsidRPr="00FF730C" w:rsidRDefault="003B67B8" w:rsidP="00A309E1">
            <w:pPr>
              <w:pStyle w:val="NormalOCAshurst"/>
              <w:widowControl w:val="0"/>
              <w:suppressAutoHyphens w:val="0"/>
              <w:spacing w:line="288" w:lineRule="auto"/>
            </w:pPr>
            <w:r w:rsidRPr="00FF730C">
              <w:t>The offer of the Notes in the Public Offer Jurisdiction may be withdrawn in whole or in part at any time at the discretion of the Issuer.</w:t>
            </w:r>
          </w:p>
        </w:tc>
      </w:tr>
      <w:tr w:rsidR="005B1F9E" w:rsidRPr="00FF730C" w14:paraId="2017892F" w14:textId="77777777" w:rsidTr="00E82AA9">
        <w:tc>
          <w:tcPr>
            <w:tcW w:w="4506" w:type="dxa"/>
          </w:tcPr>
          <w:p w14:paraId="709009EE"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1134" w:hanging="567"/>
            </w:pPr>
            <w:r w:rsidRPr="00FF730C">
              <w:t>Description of the application process:</w:t>
            </w:r>
          </w:p>
        </w:tc>
        <w:tc>
          <w:tcPr>
            <w:tcW w:w="4520" w:type="dxa"/>
          </w:tcPr>
          <w:p w14:paraId="60D9D6EF" w14:textId="77777777" w:rsidR="00E82AA9" w:rsidRPr="00FF730C" w:rsidRDefault="003B67B8" w:rsidP="00A309E1">
            <w:pPr>
              <w:pStyle w:val="NormalOCAshurst"/>
              <w:widowControl w:val="0"/>
              <w:suppressAutoHyphens w:val="0"/>
              <w:spacing w:line="288" w:lineRule="auto"/>
            </w:pPr>
            <w:r w:rsidRPr="00FF730C">
              <w:t>The subscription forms will be collected by the distributor either directly from end investors or via brokers who are allowed to collect forms on behalf of the distributor. There is no preferential subscription right for this offer.</w:t>
            </w:r>
          </w:p>
        </w:tc>
      </w:tr>
      <w:tr w:rsidR="005B1F9E" w:rsidRPr="00FF730C" w14:paraId="13E50EED" w14:textId="77777777" w:rsidTr="00E82AA9">
        <w:tc>
          <w:tcPr>
            <w:tcW w:w="4506" w:type="dxa"/>
          </w:tcPr>
          <w:p w14:paraId="41F69B4D"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pPr>
            <w:r w:rsidRPr="00FF730C">
              <w:t>Description of possibility to reduce subscriptions and manner for refunding excess amount paid by applicants:</w:t>
            </w:r>
          </w:p>
        </w:tc>
        <w:tc>
          <w:tcPr>
            <w:tcW w:w="4520" w:type="dxa"/>
          </w:tcPr>
          <w:p w14:paraId="2CB0C0E6"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04BB61FB" w14:textId="77777777" w:rsidTr="00E82AA9">
        <w:tc>
          <w:tcPr>
            <w:tcW w:w="4506" w:type="dxa"/>
          </w:tcPr>
          <w:p w14:paraId="557A45A1"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pPr>
            <w:r w:rsidRPr="00FF730C">
              <w:t>Details of the minimum and/or maximum amount of application:</w:t>
            </w:r>
          </w:p>
        </w:tc>
        <w:tc>
          <w:tcPr>
            <w:tcW w:w="4520" w:type="dxa"/>
          </w:tcPr>
          <w:p w14:paraId="4ECE1FC8" w14:textId="22CA7EFA" w:rsidR="00E82AA9" w:rsidRPr="00FF730C" w:rsidRDefault="003B67B8" w:rsidP="00A309E1">
            <w:pPr>
              <w:pStyle w:val="NormalOCAshurst"/>
              <w:widowControl w:val="0"/>
              <w:suppressAutoHyphens w:val="0"/>
              <w:spacing w:line="288" w:lineRule="auto"/>
              <w:rPr>
                <w:b/>
                <w:bCs/>
                <w:i/>
                <w:iCs/>
              </w:rPr>
            </w:pPr>
            <w:r w:rsidRPr="00FF730C">
              <w:t>The minimum number of Notes which can be subscribed by the relevant investors is GBP 1</w:t>
            </w:r>
            <w:r w:rsidR="00FA0EEE" w:rsidRPr="00FF730C">
              <w:t>.</w:t>
            </w:r>
            <w:r w:rsidR="00A758A4" w:rsidRPr="00FF730C">
              <w:t>0</w:t>
            </w:r>
            <w:r w:rsidRPr="00FF730C">
              <w:t>0 in nominal amount.</w:t>
            </w:r>
          </w:p>
          <w:p w14:paraId="54A623E1" w14:textId="77777777" w:rsidR="00E82AA9" w:rsidRPr="00FF730C" w:rsidRDefault="003B67B8" w:rsidP="00A309E1">
            <w:pPr>
              <w:pStyle w:val="NormalOCAshurst"/>
              <w:widowControl w:val="0"/>
              <w:suppressAutoHyphens w:val="0"/>
              <w:spacing w:line="288" w:lineRule="auto"/>
            </w:pPr>
            <w:r w:rsidRPr="00FF730C">
              <w:t>The maximum number of Notes which can be subscribed for by the relevant investors will be subject only to availability at the time of application.</w:t>
            </w:r>
          </w:p>
        </w:tc>
      </w:tr>
      <w:tr w:rsidR="005B1F9E" w:rsidRPr="00FF730C" w14:paraId="5E937B3A" w14:textId="77777777" w:rsidTr="00E82AA9">
        <w:tc>
          <w:tcPr>
            <w:tcW w:w="4506" w:type="dxa"/>
          </w:tcPr>
          <w:p w14:paraId="23AA9B99"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pPr>
            <w:r w:rsidRPr="00FF730C">
              <w:t>Details of the method and time limits for paying up and delivering the Notes:</w:t>
            </w:r>
          </w:p>
        </w:tc>
        <w:tc>
          <w:tcPr>
            <w:tcW w:w="4520" w:type="dxa"/>
          </w:tcPr>
          <w:p w14:paraId="63200603" w14:textId="77777777" w:rsidR="00E82AA9" w:rsidRPr="00FF730C" w:rsidRDefault="003B67B8" w:rsidP="00A309E1">
            <w:pPr>
              <w:pStyle w:val="NormalOCAshurst"/>
              <w:widowControl w:val="0"/>
              <w:suppressAutoHyphens w:val="0"/>
              <w:spacing w:line="288" w:lineRule="auto"/>
            </w:pPr>
            <w:r w:rsidRPr="00FF730C">
              <w:t>The Notes will be issued on the Issue Date against payment to the Issuer of the net subscription moneys.</w:t>
            </w:r>
          </w:p>
        </w:tc>
      </w:tr>
      <w:tr w:rsidR="005B1F9E" w:rsidRPr="00FF730C" w14:paraId="6E73D30F" w14:textId="77777777" w:rsidTr="00E82AA9">
        <w:tc>
          <w:tcPr>
            <w:tcW w:w="4506" w:type="dxa"/>
          </w:tcPr>
          <w:p w14:paraId="5AEB4D9D"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pPr>
            <w:r w:rsidRPr="00FF730C">
              <w:t>Manner in and date on which results of the offer are to be made public:</w:t>
            </w:r>
          </w:p>
        </w:tc>
        <w:tc>
          <w:tcPr>
            <w:tcW w:w="4520" w:type="dxa"/>
          </w:tcPr>
          <w:p w14:paraId="100D6F4F" w14:textId="77777777" w:rsidR="00E82AA9" w:rsidRPr="00FF730C" w:rsidRDefault="003B67B8" w:rsidP="00A309E1">
            <w:pPr>
              <w:pStyle w:val="NormalOCAshurst"/>
              <w:widowControl w:val="0"/>
              <w:suppressAutoHyphens w:val="0"/>
              <w:spacing w:line="288" w:lineRule="auto"/>
            </w:pPr>
            <w:r w:rsidRPr="00FF730C">
              <w:t>The results of the offering will be available on the website of the Issuer (</w:t>
            </w:r>
            <w:r w:rsidRPr="00FF730C">
              <w:rPr>
                <w:i/>
                <w:iCs/>
              </w:rPr>
              <w:t>www.gs-warrants.co.uk</w:t>
            </w:r>
            <w:r w:rsidRPr="00FF730C">
              <w:t>) on or around the end of the Offer Period.</w:t>
            </w:r>
          </w:p>
        </w:tc>
      </w:tr>
      <w:tr w:rsidR="005B1F9E" w:rsidRPr="00FF730C" w14:paraId="2E174A0D" w14:textId="77777777" w:rsidTr="00E82AA9">
        <w:tc>
          <w:tcPr>
            <w:tcW w:w="4506" w:type="dxa"/>
          </w:tcPr>
          <w:p w14:paraId="6C74CA7A"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pPr>
            <w:r w:rsidRPr="00FF730C">
              <w:t>Procedure for exercise of any right of pre-emption, negotiability of subscription rights and treatment of subscription rights not exercised:</w:t>
            </w:r>
          </w:p>
        </w:tc>
        <w:tc>
          <w:tcPr>
            <w:tcW w:w="4520" w:type="dxa"/>
          </w:tcPr>
          <w:p w14:paraId="5788970A"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7F35045B" w14:textId="77777777" w:rsidTr="00E82AA9">
        <w:tc>
          <w:tcPr>
            <w:tcW w:w="4506" w:type="dxa"/>
          </w:tcPr>
          <w:p w14:paraId="4E80B262"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pPr>
            <w:r w:rsidRPr="00FF730C">
              <w:t>Whether tranche(s) have been reserved for certain countries:</w:t>
            </w:r>
          </w:p>
        </w:tc>
        <w:tc>
          <w:tcPr>
            <w:tcW w:w="4520" w:type="dxa"/>
          </w:tcPr>
          <w:p w14:paraId="3A483564" w14:textId="77777777" w:rsidR="00E82AA9" w:rsidRPr="00FF730C" w:rsidRDefault="003B67B8" w:rsidP="00A309E1">
            <w:pPr>
              <w:pStyle w:val="NormalOCAshurst"/>
              <w:widowControl w:val="0"/>
              <w:suppressAutoHyphens w:val="0"/>
              <w:spacing w:line="288" w:lineRule="auto"/>
            </w:pPr>
            <w:r w:rsidRPr="00FF730C">
              <w:t>The Notes will be offered to retail investors in the Public Offer Jurisdiction. No tranches have been reserved for other countries.</w:t>
            </w:r>
          </w:p>
        </w:tc>
      </w:tr>
      <w:tr w:rsidR="005B1F9E" w:rsidRPr="00FF730C" w14:paraId="2CF1846B" w14:textId="77777777" w:rsidTr="00E82AA9">
        <w:tc>
          <w:tcPr>
            <w:tcW w:w="4506" w:type="dxa"/>
          </w:tcPr>
          <w:p w14:paraId="2FF51EC1"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pPr>
            <w:r w:rsidRPr="00FF730C">
              <w:t>Process for notification to applicants of the amount allotted and the indication whether dealing may begin before notification is made:</w:t>
            </w:r>
          </w:p>
        </w:tc>
        <w:tc>
          <w:tcPr>
            <w:tcW w:w="4520" w:type="dxa"/>
          </w:tcPr>
          <w:p w14:paraId="69A9AA27"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53F91024" w14:textId="77777777" w:rsidTr="00E82AA9">
        <w:tc>
          <w:tcPr>
            <w:tcW w:w="4506" w:type="dxa"/>
          </w:tcPr>
          <w:p w14:paraId="4871C613"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pPr>
            <w:r w:rsidRPr="00FF730C">
              <w:t>Amount of any expenses and taxes specifically charged to the subscriber or purchaser. Where required and to the extent they are known, include those expenses contained in the price:</w:t>
            </w:r>
          </w:p>
        </w:tc>
        <w:tc>
          <w:tcPr>
            <w:tcW w:w="4520" w:type="dxa"/>
          </w:tcPr>
          <w:p w14:paraId="4FC8B280" w14:textId="5F1C51DC" w:rsidR="003C482B" w:rsidRPr="00FF730C" w:rsidRDefault="003B67B8" w:rsidP="00A309E1">
            <w:pPr>
              <w:pStyle w:val="NormalOCAshurst"/>
              <w:widowControl w:val="0"/>
              <w:suppressAutoHyphens w:val="0"/>
              <w:spacing w:line="288" w:lineRule="auto"/>
              <w:rPr>
                <w:b/>
                <w:bCs/>
                <w:i/>
                <w:iCs/>
                <w:color w:val="FF0000"/>
              </w:rPr>
            </w:pPr>
            <w:r w:rsidRPr="00FF730C">
              <w:t xml:space="preserve">The Entry Costs (as described in Commission Delegated Regulation (EU) 2017/653, which supplements Regulation (EU) No 1286/2014, as it forms part of UK domestic law by virtue of the EUWA) contained in the price of the Securities as of the date of these Final Terms are </w:t>
            </w:r>
            <w:r w:rsidR="009622D9">
              <w:t>2.51</w:t>
            </w:r>
            <w:r w:rsidR="001E493C" w:rsidRPr="00FF730C">
              <w:t xml:space="preserve"> </w:t>
            </w:r>
            <w:r w:rsidR="004D7BEE" w:rsidRPr="00FF730C">
              <w:t>per cent. (</w:t>
            </w:r>
            <w:r w:rsidR="009622D9">
              <w:t>2.51</w:t>
            </w:r>
            <w:r w:rsidR="004D7BEE" w:rsidRPr="00FF730C">
              <w:t>%)</w:t>
            </w:r>
            <w:r w:rsidR="00A758A4" w:rsidRPr="00FF730C">
              <w:rPr>
                <w:b/>
                <w:bCs/>
                <w:i/>
                <w:iCs/>
                <w:color w:val="FF0000"/>
              </w:rPr>
              <w:t xml:space="preserve"> </w:t>
            </w:r>
            <w:r w:rsidRPr="00FF730C">
              <w:t>of the Aggregate Nominal Amount. Such Entry Costs may change during the Offer Period and over the term of the Securities. For the amount of the Entry Costs at the time of purchase, please refer to the cost disclosure under Regulation (EU) No 1286/2014.</w:t>
            </w:r>
            <w:r w:rsidR="0036345E" w:rsidRPr="00FF730C">
              <w:t xml:space="preserve"> </w:t>
            </w:r>
          </w:p>
          <w:p w14:paraId="6174AC0B" w14:textId="1A6A9CF3" w:rsidR="00E82AA9" w:rsidRPr="00FF730C" w:rsidRDefault="003B67B8" w:rsidP="00A309E1">
            <w:pPr>
              <w:pStyle w:val="NormalOCAshurst"/>
              <w:widowControl w:val="0"/>
              <w:suppressAutoHyphens w:val="0"/>
              <w:spacing w:line="288" w:lineRule="auto"/>
            </w:pPr>
            <w:r w:rsidRPr="00FF730C">
              <w:t xml:space="preserve">Please refer to </w:t>
            </w:r>
            <w:r w:rsidR="00FF730C" w:rsidRPr="00FF730C">
              <w:t>"</w:t>
            </w:r>
            <w:r w:rsidRPr="00FF730C">
              <w:t>United Kingdom Tax Considerations</w:t>
            </w:r>
            <w:r w:rsidR="00FF730C" w:rsidRPr="00FF730C">
              <w:t>"</w:t>
            </w:r>
            <w:r w:rsidRPr="00FF730C">
              <w:t xml:space="preserve"> in the section entitled </w:t>
            </w:r>
            <w:r w:rsidR="00FF730C" w:rsidRPr="00FF730C">
              <w:t>"</w:t>
            </w:r>
            <w:r w:rsidRPr="00FF730C">
              <w:t>Taxation</w:t>
            </w:r>
            <w:r w:rsidR="00FF730C" w:rsidRPr="00FF730C">
              <w:t>"</w:t>
            </w:r>
            <w:r w:rsidRPr="00FF730C">
              <w:t xml:space="preserve"> in the Base Prospectus.</w:t>
            </w:r>
          </w:p>
        </w:tc>
      </w:tr>
      <w:tr w:rsidR="005B1F9E" w:rsidRPr="00FF730C" w14:paraId="15F43DBB" w14:textId="77777777" w:rsidTr="00E82AA9">
        <w:tc>
          <w:tcPr>
            <w:tcW w:w="4506" w:type="dxa"/>
          </w:tcPr>
          <w:p w14:paraId="14ED0F5F"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pPr>
            <w:r w:rsidRPr="00FF730C">
              <w:t>Name(s) and address(es), to the extent known to the Issuer, of the placers in the various countries where the offer takes place:</w:t>
            </w:r>
          </w:p>
        </w:tc>
        <w:tc>
          <w:tcPr>
            <w:tcW w:w="4520" w:type="dxa"/>
          </w:tcPr>
          <w:p w14:paraId="65735E44" w14:textId="5C7D596F" w:rsidR="00E82AA9" w:rsidRPr="00FF730C" w:rsidRDefault="0061753F" w:rsidP="00A309E1">
            <w:pPr>
              <w:pStyle w:val="NormalOCAshurst"/>
              <w:widowControl w:val="0"/>
              <w:suppressAutoHyphens w:val="0"/>
              <w:spacing w:line="288" w:lineRule="auto"/>
              <w:rPr>
                <w:b/>
                <w:bCs/>
                <w:i/>
                <w:iCs/>
                <w:color w:val="FF0000"/>
              </w:rPr>
            </w:pPr>
            <w:r w:rsidRPr="00FF730C">
              <w:t>Causeway Securities Ltd, at Dax House, 18-22 Howard Street, Belfast BT16PA, United Kingdom.</w:t>
            </w:r>
            <w:r w:rsidR="0036345E" w:rsidRPr="00FF730C">
              <w:t xml:space="preserve"> </w:t>
            </w:r>
          </w:p>
        </w:tc>
      </w:tr>
      <w:tr w:rsidR="005B1F9E" w:rsidRPr="00FF730C" w14:paraId="54E6EA00" w14:textId="77777777" w:rsidTr="00E82AA9">
        <w:tc>
          <w:tcPr>
            <w:tcW w:w="4506" w:type="dxa"/>
          </w:tcPr>
          <w:p w14:paraId="55F0FF68" w14:textId="174B6C30"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99" w:hanging="32"/>
              <w:jc w:val="left"/>
            </w:pPr>
            <w:r w:rsidRPr="00FF730C">
              <w:rPr>
                <w:b/>
              </w:rPr>
              <w:t>Consent to use the Base Prospectus</w:t>
            </w:r>
            <w:r w:rsidR="006C5E08" w:rsidRPr="00FF730C">
              <w:rPr>
                <w:b/>
              </w:rPr>
              <w:t xml:space="preserve"> and Final Terms</w:t>
            </w:r>
          </w:p>
        </w:tc>
        <w:tc>
          <w:tcPr>
            <w:tcW w:w="4520" w:type="dxa"/>
          </w:tcPr>
          <w:p w14:paraId="198315C5" w14:textId="77777777" w:rsidR="00E82AA9" w:rsidRPr="00FF730C" w:rsidRDefault="009622D9" w:rsidP="00A309E1">
            <w:pPr>
              <w:pStyle w:val="NormalOCAshurst"/>
              <w:widowControl w:val="0"/>
              <w:suppressAutoHyphens w:val="0"/>
              <w:spacing w:line="288" w:lineRule="auto"/>
            </w:pPr>
          </w:p>
        </w:tc>
      </w:tr>
      <w:tr w:rsidR="005B1F9E" w:rsidRPr="00FF730C" w14:paraId="5297D101" w14:textId="77777777" w:rsidTr="00E82AA9">
        <w:tc>
          <w:tcPr>
            <w:tcW w:w="4506" w:type="dxa"/>
          </w:tcPr>
          <w:p w14:paraId="39ABEE1F" w14:textId="7CEDBAE5" w:rsidR="00E03238"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rPr>
                <w:b/>
              </w:rPr>
            </w:pPr>
            <w:r w:rsidRPr="00FF730C">
              <w:t>Identity of financial intermediary(ies) that are allowed to use the Base Prospectus</w:t>
            </w:r>
            <w:r w:rsidR="006C5E08" w:rsidRPr="00FF730C">
              <w:t xml:space="preserve"> and these Final Terms</w:t>
            </w:r>
            <w:r w:rsidRPr="00FF730C">
              <w:t>:</w:t>
            </w:r>
          </w:p>
        </w:tc>
        <w:tc>
          <w:tcPr>
            <w:tcW w:w="4520" w:type="dxa"/>
          </w:tcPr>
          <w:p w14:paraId="13DAF93A" w14:textId="2B053558" w:rsidR="00E03238" w:rsidRPr="00FF730C" w:rsidRDefault="0061753F" w:rsidP="00A309E1">
            <w:pPr>
              <w:pStyle w:val="NormalOCAshurst"/>
              <w:widowControl w:val="0"/>
              <w:suppressAutoHyphens w:val="0"/>
              <w:spacing w:line="288" w:lineRule="auto"/>
            </w:pPr>
            <w:r w:rsidRPr="00FF730C">
              <w:t>Causeway Securities Ltd, at Dax House, 18-22 Howard Street, Belfast BT16PA, United Kingdom.</w:t>
            </w:r>
          </w:p>
        </w:tc>
      </w:tr>
      <w:tr w:rsidR="005B1F9E" w:rsidRPr="00FF730C" w14:paraId="7B822437" w14:textId="77777777" w:rsidTr="00E82AA9">
        <w:tc>
          <w:tcPr>
            <w:tcW w:w="4506" w:type="dxa"/>
          </w:tcPr>
          <w:p w14:paraId="2539F047"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pPr>
            <w:r w:rsidRPr="00FF730C">
              <w:t>Offer period during which subsequent resale or final placement of Notes by financial intermediaries can be made:</w:t>
            </w:r>
          </w:p>
        </w:tc>
        <w:tc>
          <w:tcPr>
            <w:tcW w:w="4520" w:type="dxa"/>
          </w:tcPr>
          <w:p w14:paraId="3AC39043" w14:textId="77777777" w:rsidR="00E82AA9" w:rsidRPr="00FF730C" w:rsidRDefault="003B67B8" w:rsidP="00A309E1">
            <w:pPr>
              <w:pStyle w:val="NormalOCAshurst"/>
              <w:widowControl w:val="0"/>
              <w:suppressAutoHyphens w:val="0"/>
              <w:spacing w:line="288" w:lineRule="auto"/>
            </w:pPr>
            <w:r w:rsidRPr="00FF730C">
              <w:t>The Offer Period.</w:t>
            </w:r>
          </w:p>
        </w:tc>
      </w:tr>
      <w:tr w:rsidR="005B1F9E" w:rsidRPr="00FF730C" w14:paraId="63EA552E" w14:textId="77777777" w:rsidTr="00E82AA9">
        <w:tc>
          <w:tcPr>
            <w:tcW w:w="4506" w:type="dxa"/>
          </w:tcPr>
          <w:p w14:paraId="4AB455EE" w14:textId="77777777" w:rsidR="00E82AA9"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567"/>
            </w:pPr>
            <w:r w:rsidRPr="00FF730C">
              <w:t>Conditions attached to the consent:</w:t>
            </w:r>
          </w:p>
        </w:tc>
        <w:tc>
          <w:tcPr>
            <w:tcW w:w="4520" w:type="dxa"/>
          </w:tcPr>
          <w:p w14:paraId="0351605C" w14:textId="0A594FF8" w:rsidR="00E82AA9" w:rsidRPr="00FF730C" w:rsidRDefault="003B67B8" w:rsidP="00A309E1">
            <w:pPr>
              <w:pStyle w:val="NormalOCAshurst"/>
              <w:widowControl w:val="0"/>
              <w:suppressAutoHyphens w:val="0"/>
              <w:spacing w:line="288" w:lineRule="auto"/>
            </w:pPr>
            <w:r w:rsidRPr="00FF730C">
              <w:t>The Issuer consents to the use of the Base Prospectus</w:t>
            </w:r>
            <w:r w:rsidR="006C5E08" w:rsidRPr="00FF730C">
              <w:t xml:space="preserve"> and these Final Terms</w:t>
            </w:r>
            <w:r w:rsidRPr="00FF730C">
              <w:t xml:space="preserve"> in connection with the making of an offer of the Securities to the public requiring the prior publication of a prospectus under the UK Prospectus Regulation (a </w:t>
            </w:r>
            <w:r w:rsidR="00FF730C" w:rsidRPr="00FF730C">
              <w:t>"</w:t>
            </w:r>
            <w:r w:rsidRPr="00FF730C">
              <w:rPr>
                <w:b/>
                <w:bCs/>
              </w:rPr>
              <w:t>Non-exempt Offer</w:t>
            </w:r>
            <w:r w:rsidR="00FF730C" w:rsidRPr="00FF730C">
              <w:t>"</w:t>
            </w:r>
            <w:r w:rsidRPr="00FF730C">
              <w:t>) by the financial intermediary in the United Kingdom.</w:t>
            </w:r>
          </w:p>
        </w:tc>
      </w:tr>
      <w:tr w:rsidR="005B1F9E" w:rsidRPr="00FF730C" w14:paraId="3EB2C7BA" w14:textId="77777777" w:rsidTr="00AF5D44">
        <w:tc>
          <w:tcPr>
            <w:tcW w:w="9026" w:type="dxa"/>
            <w:gridSpan w:val="2"/>
          </w:tcPr>
          <w:p w14:paraId="2FD2A28D" w14:textId="77777777" w:rsidR="00E82AA9" w:rsidRPr="00FF730C" w:rsidRDefault="003B67B8" w:rsidP="00A309E1">
            <w:pPr>
              <w:pStyle w:val="TableNum1OCAshurst"/>
              <w:widowControl w:val="0"/>
              <w:suppressAutoHyphens w:val="0"/>
              <w:spacing w:line="288" w:lineRule="auto"/>
              <w:ind w:left="567" w:hanging="567"/>
              <w:rPr>
                <w:b/>
              </w:rPr>
            </w:pPr>
            <w:r w:rsidRPr="00FF730C">
              <w:tab/>
            </w:r>
            <w:r w:rsidRPr="00FF730C">
              <w:rPr>
                <w:b/>
              </w:rPr>
              <w:t>UNITED STATES TAX CONSIDERATIONS</w:t>
            </w:r>
          </w:p>
        </w:tc>
      </w:tr>
      <w:tr w:rsidR="005B1F9E" w:rsidRPr="00FF730C" w14:paraId="318505E6" w14:textId="77777777" w:rsidTr="00AF5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
            <w:tcBorders>
              <w:top w:val="nil"/>
              <w:left w:val="nil"/>
              <w:bottom w:val="nil"/>
              <w:right w:val="nil"/>
            </w:tcBorders>
          </w:tcPr>
          <w:p w14:paraId="6BA4EF81" w14:textId="77777777" w:rsidR="00AF5D44" w:rsidRPr="00FF730C" w:rsidRDefault="003B67B8" w:rsidP="00A309E1">
            <w:pPr>
              <w:pStyle w:val="Body1OCAshurst"/>
              <w:widowControl w:val="0"/>
              <w:tabs>
                <w:tab w:val="clear" w:pos="709"/>
                <w:tab w:val="clear" w:pos="1276"/>
                <w:tab w:val="clear" w:pos="1843"/>
                <w:tab w:val="clear" w:pos="2410"/>
                <w:tab w:val="clear" w:pos="2977"/>
                <w:tab w:val="clear" w:pos="3544"/>
                <w:tab w:val="clear" w:pos="4111"/>
              </w:tabs>
              <w:suppressAutoHyphens w:val="0"/>
              <w:spacing w:line="288" w:lineRule="auto"/>
              <w:ind w:left="1134" w:hanging="567"/>
              <w:rPr>
                <w:b/>
              </w:rPr>
            </w:pPr>
            <w:r w:rsidRPr="00FF730C">
              <w:rPr>
                <w:b/>
              </w:rPr>
              <w:t>Section 871(m) Withholding Tax</w:t>
            </w:r>
          </w:p>
        </w:tc>
      </w:tr>
      <w:tr w:rsidR="005B1F9E" w:rsidRPr="00FF730C" w14:paraId="523AD0F3" w14:textId="77777777" w:rsidTr="00AF5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
            <w:tcBorders>
              <w:top w:val="nil"/>
              <w:left w:val="nil"/>
              <w:bottom w:val="nil"/>
              <w:right w:val="nil"/>
            </w:tcBorders>
          </w:tcPr>
          <w:p w14:paraId="574020E5" w14:textId="70479ABC" w:rsidR="00AF5D44" w:rsidRPr="00FF730C" w:rsidRDefault="003B67B8" w:rsidP="00A309E1">
            <w:pPr>
              <w:pStyle w:val="NormalOCAshurst"/>
              <w:widowControl w:val="0"/>
              <w:suppressAutoHyphens w:val="0"/>
              <w:spacing w:line="288" w:lineRule="auto"/>
              <w:ind w:left="567"/>
            </w:pPr>
            <w:r w:rsidRPr="00FF730C">
              <w:t xml:space="preserve">The U.S. Treasury Department has issued regulations under which amounts paid or deemed paid on certain financial instruments that are treated as attributable to U.S.-source dividends could be treated, in whole or in part depending on the circumstances, as a </w:t>
            </w:r>
            <w:r w:rsidR="00FF730C" w:rsidRPr="00FF730C">
              <w:t>"</w:t>
            </w:r>
            <w:r w:rsidRPr="00FF730C">
              <w:t>dividend equivalent</w:t>
            </w:r>
            <w:r w:rsidR="00FF730C" w:rsidRPr="00FF730C">
              <w:t>"</w:t>
            </w:r>
            <w:r w:rsidRPr="00FF730C">
              <w:t xml:space="preserve"> payment that is subject to tax at a rate of 30 per cent. (or a lower rate under an applicable treaty). We have determined that, as of the issue date of the Notes, the Notes will not be subject to withholding under these rules. In certain limited circumstances, however, it is possible for United States alien holders to be liable for tax under these rules with respect to a combination of transactions treated as having been entered into in connection with each other even when no withholding is required. United States alien holders should consult their tax advisor concerning these regulations, subsequent official guidance and regarding any other possible alternative characterisations of their Notes for United States federal income tax purposes. See </w:t>
            </w:r>
            <w:r w:rsidR="00FF730C" w:rsidRPr="00FF730C">
              <w:t>"</w:t>
            </w:r>
            <w:r w:rsidRPr="00FF730C">
              <w:rPr>
                <w:i/>
                <w:iCs/>
              </w:rPr>
              <w:t>United States Tax Considerations – Dividend Equivalent Payments</w:t>
            </w:r>
            <w:r w:rsidR="00FF730C" w:rsidRPr="00FF730C">
              <w:t>"</w:t>
            </w:r>
            <w:r w:rsidRPr="00FF730C">
              <w:t xml:space="preserve"> in the Base Prospectus for a more comprehensive discussion of the application of Section 871(m) to the Notes.</w:t>
            </w:r>
          </w:p>
        </w:tc>
      </w:tr>
      <w:tr w:rsidR="005B1F9E" w:rsidRPr="00FF730C" w14:paraId="78958B84" w14:textId="77777777" w:rsidTr="00E82AA9">
        <w:tc>
          <w:tcPr>
            <w:tcW w:w="9026" w:type="dxa"/>
            <w:gridSpan w:val="2"/>
          </w:tcPr>
          <w:p w14:paraId="356ED95D" w14:textId="77777777" w:rsidR="00AF5D44" w:rsidRPr="00FF730C" w:rsidRDefault="003B67B8" w:rsidP="00A309E1">
            <w:pPr>
              <w:pStyle w:val="TableNum1OCAshurst"/>
              <w:widowControl w:val="0"/>
              <w:suppressAutoHyphens w:val="0"/>
              <w:spacing w:line="288" w:lineRule="auto"/>
              <w:ind w:left="567" w:hanging="567"/>
            </w:pPr>
            <w:r w:rsidRPr="00FF730C">
              <w:tab/>
            </w:r>
            <w:r w:rsidRPr="00FF730C">
              <w:rPr>
                <w:b/>
              </w:rPr>
              <w:t>BENCHMARKS REGULATION</w:t>
            </w:r>
          </w:p>
        </w:tc>
      </w:tr>
      <w:tr w:rsidR="005B1F9E" w:rsidRPr="00FF730C" w14:paraId="1AA6BE75" w14:textId="77777777" w:rsidTr="00E82AA9">
        <w:tc>
          <w:tcPr>
            <w:tcW w:w="9026" w:type="dxa"/>
            <w:gridSpan w:val="2"/>
          </w:tcPr>
          <w:p w14:paraId="1C1632C7" w14:textId="77777777" w:rsidR="00AF5D44" w:rsidRPr="00FF730C" w:rsidRDefault="003B67B8" w:rsidP="00A309E1">
            <w:pPr>
              <w:pStyle w:val="TableNum1OCAshurst"/>
              <w:widowControl w:val="0"/>
              <w:numPr>
                <w:ilvl w:val="0"/>
                <w:numId w:val="0"/>
              </w:numPr>
              <w:suppressAutoHyphens w:val="0"/>
              <w:spacing w:line="288" w:lineRule="auto"/>
              <w:ind w:left="567"/>
            </w:pPr>
            <w:r w:rsidRPr="00FF730C">
              <w:t>Not Applicable.</w:t>
            </w:r>
          </w:p>
        </w:tc>
      </w:tr>
      <w:tr w:rsidR="005B1F9E" w:rsidRPr="00FF730C" w14:paraId="3D5D121F" w14:textId="77777777" w:rsidTr="00E82AA9">
        <w:tc>
          <w:tcPr>
            <w:tcW w:w="9026" w:type="dxa"/>
            <w:gridSpan w:val="2"/>
          </w:tcPr>
          <w:p w14:paraId="09E550E5" w14:textId="77777777" w:rsidR="00AF5D44" w:rsidRPr="00FF730C" w:rsidRDefault="003B67B8" w:rsidP="00A309E1">
            <w:pPr>
              <w:pStyle w:val="TableNum1OCAshurst"/>
              <w:widowControl w:val="0"/>
              <w:suppressAutoHyphens w:val="0"/>
              <w:spacing w:line="288" w:lineRule="auto"/>
              <w:ind w:left="567" w:hanging="567"/>
            </w:pPr>
            <w:r w:rsidRPr="00FF730C">
              <w:tab/>
            </w:r>
            <w:r w:rsidRPr="00FF730C">
              <w:rPr>
                <w:b/>
              </w:rPr>
              <w:t>INDEX DISCLAIMER</w:t>
            </w:r>
          </w:p>
        </w:tc>
      </w:tr>
      <w:tr w:rsidR="005B1F9E" w:rsidRPr="00FF730C" w14:paraId="5966F5DA" w14:textId="77777777" w:rsidTr="00E82AA9">
        <w:tc>
          <w:tcPr>
            <w:tcW w:w="9026" w:type="dxa"/>
            <w:gridSpan w:val="2"/>
          </w:tcPr>
          <w:p w14:paraId="368CFA31" w14:textId="77777777" w:rsidR="00AF5D44" w:rsidRPr="00FF730C" w:rsidRDefault="003B67B8" w:rsidP="00A309E1">
            <w:pPr>
              <w:pStyle w:val="NormalOCAshurst"/>
              <w:widowControl w:val="0"/>
              <w:suppressAutoHyphens w:val="0"/>
              <w:spacing w:line="288" w:lineRule="auto"/>
              <w:ind w:left="567"/>
            </w:pPr>
            <w:r w:rsidRPr="00FF730C">
              <w:t>Not Applicable.</w:t>
            </w:r>
          </w:p>
        </w:tc>
      </w:tr>
    </w:tbl>
    <w:p w14:paraId="5DF2940B" w14:textId="77777777" w:rsidR="00E82AA9" w:rsidRPr="00FF730C" w:rsidRDefault="009622D9" w:rsidP="00A309E1">
      <w:pPr>
        <w:pStyle w:val="NormalOCAshurst"/>
        <w:widowControl w:val="0"/>
        <w:suppressAutoHyphens w:val="0"/>
      </w:pPr>
    </w:p>
    <w:p w14:paraId="3E2660C2" w14:textId="77777777" w:rsidR="00E82AA9" w:rsidRPr="00FF730C" w:rsidRDefault="009622D9" w:rsidP="00A309E1">
      <w:pPr>
        <w:pStyle w:val="NormalOCAshurst"/>
        <w:widowControl w:val="0"/>
        <w:suppressAutoHyphens w:val="0"/>
        <w:sectPr w:rsidR="00E82AA9" w:rsidRPr="00FF730C" w:rsidSect="00A309E1">
          <w:headerReference w:type="default" r:id="rId17"/>
          <w:pgSz w:w="11906" w:h="16838" w:code="9"/>
          <w:pgMar w:top="1440" w:right="1440" w:bottom="1440" w:left="1440" w:header="709" w:footer="709" w:gutter="0"/>
          <w:cols w:space="708"/>
          <w:docGrid w:linePitch="360"/>
        </w:sectPr>
      </w:pPr>
    </w:p>
    <w:bookmarkEnd w:id="5"/>
    <w:p w14:paraId="615AC87E" w14:textId="77777777" w:rsidR="00E82AA9" w:rsidRPr="00FF730C" w:rsidRDefault="003B67B8" w:rsidP="00A309E1">
      <w:pPr>
        <w:pStyle w:val="NormalOCAshurst"/>
        <w:widowControl w:val="0"/>
        <w:suppressAutoHyphens w:val="0"/>
        <w:jc w:val="center"/>
        <w:rPr>
          <w:b/>
        </w:rPr>
      </w:pPr>
      <w:r w:rsidRPr="00FF730C">
        <w:rPr>
          <w:b/>
        </w:rPr>
        <w:t>ISSUE-SPECIFIC SUMMARY OF THE SECURITIES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B1F9E" w:rsidRPr="00FF730C" w14:paraId="5C5EAD0C" w14:textId="77777777" w:rsidTr="00E82AA9">
        <w:tc>
          <w:tcPr>
            <w:tcW w:w="8302" w:type="dxa"/>
            <w:tcBorders>
              <w:top w:val="single" w:sz="4" w:space="0" w:color="auto"/>
              <w:bottom w:val="nil"/>
              <w:right w:val="single" w:sz="4" w:space="0" w:color="auto"/>
            </w:tcBorders>
            <w:shd w:val="clear" w:color="auto" w:fill="A6A6A6" w:themeFill="background1" w:themeFillShade="A6"/>
          </w:tcPr>
          <w:p w14:paraId="72CA77B1" w14:textId="77777777" w:rsidR="00E82AA9" w:rsidRPr="00FF730C" w:rsidRDefault="003B67B8" w:rsidP="00A309E1">
            <w:pPr>
              <w:pStyle w:val="NormalOCAshurst"/>
              <w:widowControl w:val="0"/>
              <w:suppressAutoHyphens w:val="0"/>
              <w:spacing w:before="60" w:after="60" w:line="23" w:lineRule="atLeast"/>
              <w:jc w:val="center"/>
              <w:rPr>
                <w:b/>
                <w:bCs/>
                <w:sz w:val="18"/>
                <w:szCs w:val="18"/>
              </w:rPr>
            </w:pPr>
            <w:r w:rsidRPr="00FF730C">
              <w:rPr>
                <w:b/>
                <w:bCs/>
                <w:sz w:val="18"/>
                <w:szCs w:val="18"/>
              </w:rPr>
              <w:t>INTRODUCTION AND WARNINGS</w:t>
            </w:r>
          </w:p>
        </w:tc>
      </w:tr>
      <w:tr w:rsidR="005B1F9E" w:rsidRPr="00FF730C" w14:paraId="0CB2178D" w14:textId="77777777" w:rsidTr="00E82AA9">
        <w:tc>
          <w:tcPr>
            <w:tcW w:w="8302" w:type="dxa"/>
            <w:tcBorders>
              <w:bottom w:val="single" w:sz="4" w:space="0" w:color="auto"/>
              <w:right w:val="single" w:sz="4" w:space="0" w:color="auto"/>
            </w:tcBorders>
            <w:shd w:val="clear" w:color="auto" w:fill="auto"/>
          </w:tcPr>
          <w:p w14:paraId="372186FE" w14:textId="427AC39B" w:rsidR="00E82AA9" w:rsidRPr="00FF730C" w:rsidRDefault="003B67B8" w:rsidP="00A309E1">
            <w:pPr>
              <w:pStyle w:val="NormalOCAshurst"/>
              <w:widowControl w:val="0"/>
              <w:suppressAutoHyphens w:val="0"/>
              <w:spacing w:before="60" w:after="60" w:line="23" w:lineRule="atLeast"/>
              <w:rPr>
                <w:sz w:val="18"/>
                <w:szCs w:val="18"/>
              </w:rPr>
            </w:pPr>
            <w:r w:rsidRPr="00FF730C">
              <w:rPr>
                <w:rFonts w:eastAsia="Microsoft JhengHei"/>
                <w:sz w:val="18"/>
                <w:szCs w:val="18"/>
              </w:rPr>
              <w:t xml:space="preserve">This summary (the </w:t>
            </w:r>
            <w:r w:rsidR="00FF730C" w:rsidRPr="00FF730C">
              <w:rPr>
                <w:rFonts w:eastAsia="Microsoft JhengHei"/>
                <w:sz w:val="18"/>
                <w:szCs w:val="18"/>
              </w:rPr>
              <w:t>"</w:t>
            </w:r>
            <w:r w:rsidRPr="00FF730C">
              <w:rPr>
                <w:rFonts w:eastAsia="Microsoft JhengHei"/>
                <w:b/>
                <w:bCs/>
                <w:sz w:val="18"/>
                <w:szCs w:val="18"/>
              </w:rPr>
              <w:t>Summary</w:t>
            </w:r>
            <w:r w:rsidR="00FF730C" w:rsidRPr="00FF730C">
              <w:rPr>
                <w:rFonts w:eastAsia="Microsoft JhengHei"/>
                <w:sz w:val="18"/>
                <w:szCs w:val="18"/>
              </w:rPr>
              <w:t>"</w:t>
            </w:r>
            <w:r w:rsidRPr="00FF730C">
              <w:rPr>
                <w:rFonts w:eastAsia="Microsoft JhengHei"/>
                <w:sz w:val="18"/>
                <w:szCs w:val="18"/>
              </w:rPr>
              <w:t xml:space="preserve">) should be read as an introduction to the </w:t>
            </w:r>
            <w:bookmarkStart w:id="6" w:name="_DV_C255"/>
            <w:r w:rsidRPr="00FF730C">
              <w:rPr>
                <w:rFonts w:eastAsia="Microsoft JhengHei"/>
                <w:sz w:val="18"/>
                <w:szCs w:val="18"/>
              </w:rPr>
              <w:t xml:space="preserve">prospectus (the </w:t>
            </w:r>
            <w:r w:rsidR="00FF730C" w:rsidRPr="00FF730C">
              <w:rPr>
                <w:rFonts w:eastAsia="Microsoft JhengHei"/>
                <w:sz w:val="18"/>
                <w:szCs w:val="18"/>
              </w:rPr>
              <w:t>"</w:t>
            </w:r>
            <w:bookmarkStart w:id="7" w:name="_DV_M53"/>
            <w:bookmarkEnd w:id="6"/>
            <w:bookmarkEnd w:id="7"/>
            <w:r w:rsidRPr="00FF730C">
              <w:rPr>
                <w:rFonts w:eastAsia="Microsoft JhengHei"/>
                <w:b/>
                <w:sz w:val="18"/>
                <w:szCs w:val="18"/>
              </w:rPr>
              <w:t>Prospectus</w:t>
            </w:r>
            <w:bookmarkStart w:id="8" w:name="_DV_C256"/>
            <w:r w:rsidR="00FF730C" w:rsidRPr="00FF730C">
              <w:rPr>
                <w:rFonts w:eastAsia="Microsoft JhengHei"/>
                <w:sz w:val="18"/>
                <w:szCs w:val="18"/>
              </w:rPr>
              <w:t>"</w:t>
            </w:r>
            <w:r w:rsidRPr="00FF730C">
              <w:rPr>
                <w:rFonts w:eastAsia="Microsoft JhengHei"/>
                <w:sz w:val="18"/>
                <w:szCs w:val="18"/>
              </w:rPr>
              <w:t>)</w:t>
            </w:r>
            <w:bookmarkStart w:id="9" w:name="_DV_M54"/>
            <w:bookmarkEnd w:id="8"/>
            <w:bookmarkEnd w:id="9"/>
            <w:r w:rsidRPr="00FF730C">
              <w:rPr>
                <w:rFonts w:eastAsia="Microsoft JhengHei"/>
                <w:sz w:val="18"/>
                <w:szCs w:val="18"/>
              </w:rPr>
              <w:t xml:space="preserve"> (comprised of the </w:t>
            </w:r>
            <w:bookmarkStart w:id="10" w:name="_DV_C257"/>
            <w:r w:rsidRPr="00FF730C">
              <w:rPr>
                <w:rFonts w:eastAsia="Microsoft JhengHei"/>
                <w:sz w:val="18"/>
                <w:szCs w:val="18"/>
              </w:rPr>
              <w:t>base prospectus dated February 2</w:t>
            </w:r>
            <w:r w:rsidR="0036345E" w:rsidRPr="00FF730C">
              <w:rPr>
                <w:rFonts w:eastAsia="Microsoft JhengHei"/>
                <w:sz w:val="18"/>
                <w:szCs w:val="18"/>
              </w:rPr>
              <w:t>0</w:t>
            </w:r>
            <w:r w:rsidRPr="00FF730C">
              <w:rPr>
                <w:rFonts w:eastAsia="Microsoft JhengHei"/>
                <w:sz w:val="18"/>
                <w:szCs w:val="18"/>
              </w:rPr>
              <w:t>, 202</w:t>
            </w:r>
            <w:r w:rsidR="0036345E" w:rsidRPr="00FF730C">
              <w:rPr>
                <w:rFonts w:eastAsia="Microsoft JhengHei"/>
                <w:sz w:val="18"/>
                <w:szCs w:val="18"/>
              </w:rPr>
              <w:t>4</w:t>
            </w:r>
            <w:r w:rsidRPr="00FF730C">
              <w:rPr>
                <w:rFonts w:eastAsia="Microsoft JhengHei"/>
                <w:sz w:val="18"/>
                <w:szCs w:val="18"/>
              </w:rPr>
              <w:t xml:space="preserve"> (the </w:t>
            </w:r>
            <w:r w:rsidR="00FF730C" w:rsidRPr="00FF730C">
              <w:rPr>
                <w:rFonts w:eastAsia="Microsoft JhengHei"/>
                <w:sz w:val="18"/>
                <w:szCs w:val="18"/>
              </w:rPr>
              <w:t>"</w:t>
            </w:r>
            <w:bookmarkStart w:id="11" w:name="_DV_M55"/>
            <w:bookmarkEnd w:id="10"/>
            <w:bookmarkEnd w:id="11"/>
            <w:r w:rsidRPr="00FF730C">
              <w:rPr>
                <w:rFonts w:eastAsia="Microsoft JhengHei"/>
                <w:b/>
                <w:sz w:val="18"/>
                <w:szCs w:val="18"/>
              </w:rPr>
              <w:t>Base Prospectus</w:t>
            </w:r>
            <w:bookmarkStart w:id="12" w:name="_DV_C258"/>
            <w:r w:rsidR="00FF730C" w:rsidRPr="00FF730C">
              <w:rPr>
                <w:rFonts w:eastAsia="Microsoft JhengHei"/>
                <w:sz w:val="18"/>
                <w:szCs w:val="18"/>
              </w:rPr>
              <w:t>"</w:t>
            </w:r>
            <w:r w:rsidRPr="00FF730C">
              <w:rPr>
                <w:rFonts w:eastAsia="Microsoft JhengHei"/>
                <w:sz w:val="18"/>
                <w:szCs w:val="18"/>
              </w:rPr>
              <w:t>) as supplemented by any supplements (if any) up to, and including, the date of these final terms,</w:t>
            </w:r>
            <w:bookmarkEnd w:id="12"/>
            <w:r w:rsidRPr="00FF730C">
              <w:rPr>
                <w:rFonts w:eastAsia="Microsoft JhengHei"/>
                <w:sz w:val="18"/>
                <w:szCs w:val="18"/>
              </w:rPr>
              <w:t xml:space="preserve"> read together with the final terms)</w:t>
            </w:r>
            <w:r w:rsidRPr="00FF730C">
              <w:rPr>
                <w:sz w:val="18"/>
                <w:szCs w:val="18"/>
              </w:rPr>
              <w:t>. Any decision to invest in the Securities should be based on a consideration of the Prospectus as a whole by the investor. In certain circumstances, the investor could lose all or part of the invested capital.</w:t>
            </w:r>
            <w:r w:rsidRPr="00FF730C">
              <w:rPr>
                <w:b/>
                <w:sz w:val="18"/>
                <w:szCs w:val="18"/>
              </w:rPr>
              <w:t xml:space="preserve"> </w:t>
            </w:r>
            <w:r w:rsidRPr="00FF730C">
              <w:rPr>
                <w:sz w:val="18"/>
                <w:szCs w:val="18"/>
              </w:rPr>
              <w:t xml:space="preserve">This Summary only provides key information in order for an investor to understand the essential nature and the principal risks of the Issuer, the Guarantor and the Securities, and does not describe all the rights attaching to the Securities (and may not set out specific dates of valuation and potential payments or the adjustments to such dates) that are set out in the Prospectus as a whole. Where a claim relating to the information contained in the Prospectus is brought before a court, the plaintiff investor might, under the national law, have to bear the costs of translating the Prospectus before the legal proceedings are initiated. Civil liability attaches only to those persons who have tabled this </w:t>
            </w:r>
            <w:r w:rsidR="00D85966" w:rsidRPr="00FF730C">
              <w:rPr>
                <w:sz w:val="18"/>
                <w:szCs w:val="18"/>
              </w:rPr>
              <w:t>S</w:t>
            </w:r>
            <w:r w:rsidRPr="00FF730C">
              <w:rPr>
                <w:sz w:val="18"/>
                <w:szCs w:val="18"/>
              </w:rPr>
              <w:t>ummary including any translation thereof, but only where this Summary is misleading, inaccurate or inconsistent, when read together with the other parts of the Prospectus or where it does not provide, when read together with the other parts of the Prospectus, key information in order to aid investors when considering whether to invest in the Securities.</w:t>
            </w:r>
          </w:p>
          <w:p w14:paraId="1C448BC0" w14:textId="77777777" w:rsidR="00E82AA9" w:rsidRPr="00FF730C" w:rsidRDefault="003B67B8" w:rsidP="00A309E1">
            <w:pPr>
              <w:pStyle w:val="NormalOCAshurst"/>
              <w:widowControl w:val="0"/>
              <w:suppressAutoHyphens w:val="0"/>
              <w:spacing w:before="60" w:after="60" w:line="23" w:lineRule="atLeast"/>
              <w:rPr>
                <w:i/>
                <w:iCs/>
                <w:sz w:val="18"/>
                <w:szCs w:val="18"/>
              </w:rPr>
            </w:pPr>
            <w:r w:rsidRPr="00FF730C">
              <w:rPr>
                <w:b/>
                <w:i/>
                <w:iCs/>
                <w:sz w:val="18"/>
                <w:szCs w:val="18"/>
              </w:rPr>
              <w:t>You are about to purchase a product that is not simple and may be difficult to understand.</w:t>
            </w:r>
          </w:p>
        </w:tc>
      </w:tr>
      <w:tr w:rsidR="005B1F9E" w:rsidRPr="00FF730C" w14:paraId="51FD597D" w14:textId="77777777" w:rsidTr="00E82AA9">
        <w:tc>
          <w:tcPr>
            <w:tcW w:w="8302" w:type="dxa"/>
            <w:tcBorders>
              <w:bottom w:val="single" w:sz="4" w:space="0" w:color="auto"/>
              <w:right w:val="single" w:sz="4" w:space="0" w:color="auto"/>
            </w:tcBorders>
            <w:shd w:val="clear" w:color="auto" w:fill="auto"/>
          </w:tcPr>
          <w:p w14:paraId="273E24B0" w14:textId="49546FC2" w:rsidR="00EC622B" w:rsidRPr="00FF730C" w:rsidRDefault="003B67B8" w:rsidP="00A309E1">
            <w:pPr>
              <w:pStyle w:val="NormalOCAshurst"/>
              <w:widowControl w:val="0"/>
              <w:suppressAutoHyphens w:val="0"/>
              <w:spacing w:before="60" w:after="60" w:line="23" w:lineRule="atLeast"/>
              <w:rPr>
                <w:sz w:val="18"/>
                <w:szCs w:val="18"/>
              </w:rPr>
            </w:pPr>
            <w:r w:rsidRPr="00FF730C">
              <w:rPr>
                <w:b/>
                <w:bCs/>
                <w:sz w:val="18"/>
                <w:szCs w:val="18"/>
              </w:rPr>
              <w:t xml:space="preserve">Securities: </w:t>
            </w:r>
            <w:r w:rsidR="00D85966" w:rsidRPr="00FF730C">
              <w:rPr>
                <w:sz w:val="18"/>
                <w:szCs w:val="18"/>
              </w:rPr>
              <w:t>Issue of the Aggregate Nominal Amount* of Five-Year Quanto GBP 1-Delta Autocallable Notes on the Class 2538 FTSE 100 Index and S&amp;P 500® Index linked Preference Shares issued by Goldman Sachs (Cayman) Limited, due April 26, 2029</w:t>
            </w:r>
            <w:r w:rsidRPr="00FF730C">
              <w:rPr>
                <w:sz w:val="18"/>
                <w:szCs w:val="18"/>
              </w:rPr>
              <w:t xml:space="preserve"> (ISIN: </w:t>
            </w:r>
            <w:r w:rsidR="00D85966" w:rsidRPr="00FF730C">
              <w:rPr>
                <w:sz w:val="18"/>
                <w:szCs w:val="18"/>
              </w:rPr>
              <w:t>XS2752165857</w:t>
            </w:r>
            <w:r w:rsidRPr="00FF730C">
              <w:rPr>
                <w:sz w:val="18"/>
                <w:szCs w:val="18"/>
              </w:rPr>
              <w:t xml:space="preserve">) (the </w:t>
            </w:r>
            <w:r w:rsidR="00FF730C" w:rsidRPr="00FF730C">
              <w:rPr>
                <w:sz w:val="18"/>
                <w:szCs w:val="18"/>
              </w:rPr>
              <w:t>"</w:t>
            </w:r>
            <w:r w:rsidRPr="00FF730C">
              <w:rPr>
                <w:b/>
                <w:bCs/>
                <w:sz w:val="18"/>
                <w:szCs w:val="18"/>
              </w:rPr>
              <w:t>Securities</w:t>
            </w:r>
            <w:r w:rsidR="00FF730C" w:rsidRPr="00FF730C">
              <w:rPr>
                <w:sz w:val="18"/>
                <w:szCs w:val="18"/>
              </w:rPr>
              <w:t>"</w:t>
            </w:r>
            <w:r w:rsidRPr="00FF730C">
              <w:rPr>
                <w:sz w:val="18"/>
                <w:szCs w:val="18"/>
              </w:rPr>
              <w:t>).</w:t>
            </w:r>
          </w:p>
          <w:p w14:paraId="16122AB7" w14:textId="50171E44" w:rsidR="00E80792" w:rsidRPr="00FF730C" w:rsidRDefault="00D85966" w:rsidP="00A309E1">
            <w:pPr>
              <w:pStyle w:val="NormalOCAshurst"/>
              <w:widowControl w:val="0"/>
              <w:suppressAutoHyphens w:val="0"/>
              <w:spacing w:before="60" w:after="60" w:line="23" w:lineRule="atLeast"/>
              <w:rPr>
                <w:sz w:val="18"/>
                <w:szCs w:val="18"/>
              </w:rPr>
            </w:pPr>
            <w:r w:rsidRPr="00FF730C">
              <w:rPr>
                <w:sz w:val="18"/>
                <w:szCs w:val="18"/>
              </w:rPr>
              <w:t xml:space="preserve">The </w:t>
            </w:r>
            <w:r w:rsidR="00FF730C" w:rsidRPr="00FF730C">
              <w:rPr>
                <w:sz w:val="18"/>
                <w:szCs w:val="18"/>
              </w:rPr>
              <w:t>"</w:t>
            </w:r>
            <w:r w:rsidR="00181C65" w:rsidRPr="00FF730C">
              <w:rPr>
                <w:b/>
                <w:bCs/>
                <w:sz w:val="18"/>
                <w:szCs w:val="18"/>
              </w:rPr>
              <w:t>Aggregate Nominal Amount</w:t>
            </w:r>
            <w:r w:rsidR="00FF730C" w:rsidRPr="00FF730C">
              <w:rPr>
                <w:sz w:val="18"/>
                <w:szCs w:val="18"/>
              </w:rPr>
              <w:t>"</w:t>
            </w:r>
            <w:r w:rsidR="00181C65" w:rsidRPr="00FF730C">
              <w:rPr>
                <w:sz w:val="18"/>
                <w:szCs w:val="18"/>
              </w:rPr>
              <w:t xml:space="preserve"> will be determined by the Issuer on or around the Issue Date based on the results of the offer and which will be specified in a notice dated on or around the Issue Date. As of the date of this Final Terms, the aggregate nominal amount of the Notes in the Series is indicatively set at GBP 5,000,000 provided that it may be a greater or lesser amount but shall not exceed GBP 82,000,000.</w:t>
            </w:r>
          </w:p>
        </w:tc>
      </w:tr>
      <w:tr w:rsidR="005B1F9E" w:rsidRPr="00FF730C" w14:paraId="78CE9997" w14:textId="77777777" w:rsidTr="00E82AA9">
        <w:tc>
          <w:tcPr>
            <w:tcW w:w="8302" w:type="dxa"/>
            <w:tcBorders>
              <w:bottom w:val="single" w:sz="4" w:space="0" w:color="auto"/>
              <w:right w:val="single" w:sz="4" w:space="0" w:color="auto"/>
            </w:tcBorders>
            <w:shd w:val="clear" w:color="auto" w:fill="auto"/>
          </w:tcPr>
          <w:p w14:paraId="7F5EF449" w14:textId="19184F7D" w:rsidR="00E82AA9" w:rsidRPr="00FF730C" w:rsidRDefault="003B67B8" w:rsidP="00A309E1">
            <w:pPr>
              <w:pStyle w:val="NormalOCAshurst"/>
              <w:widowControl w:val="0"/>
              <w:suppressAutoHyphens w:val="0"/>
              <w:spacing w:before="60" w:after="60" w:line="23" w:lineRule="atLeast"/>
              <w:rPr>
                <w:b/>
                <w:bCs/>
                <w:sz w:val="18"/>
                <w:szCs w:val="18"/>
              </w:rPr>
            </w:pPr>
            <w:r w:rsidRPr="009622D9">
              <w:rPr>
                <w:b/>
                <w:sz w:val="18"/>
                <w:szCs w:val="18"/>
                <w:lang w:val="de-DE"/>
              </w:rPr>
              <w:t xml:space="preserve">Issuer: </w:t>
            </w:r>
            <w:r w:rsidRPr="009622D9">
              <w:rPr>
                <w:sz w:val="18"/>
                <w:szCs w:val="18"/>
                <w:lang w:val="de-DE"/>
              </w:rPr>
              <w:t>Goldman, Sachs &amp; Co. Wertpapier GmbH (</w:t>
            </w:r>
            <w:r w:rsidR="00FF730C" w:rsidRPr="009622D9">
              <w:rPr>
                <w:sz w:val="18"/>
                <w:szCs w:val="18"/>
                <w:lang w:val="de-DE"/>
              </w:rPr>
              <w:t>"</w:t>
            </w:r>
            <w:r w:rsidRPr="009622D9">
              <w:rPr>
                <w:b/>
                <w:bCs/>
                <w:sz w:val="18"/>
                <w:szCs w:val="18"/>
                <w:lang w:val="de-DE"/>
              </w:rPr>
              <w:t>GSW</w:t>
            </w:r>
            <w:r w:rsidR="00FF730C" w:rsidRPr="009622D9">
              <w:rPr>
                <w:sz w:val="18"/>
                <w:szCs w:val="18"/>
                <w:lang w:val="de-DE"/>
              </w:rPr>
              <w:t>"</w:t>
            </w:r>
            <w:r w:rsidRPr="009622D9">
              <w:rPr>
                <w:sz w:val="18"/>
                <w:szCs w:val="18"/>
                <w:lang w:val="de-DE"/>
              </w:rPr>
              <w:t xml:space="preserve">). </w:t>
            </w:r>
            <w:r w:rsidRPr="00FF730C">
              <w:rPr>
                <w:sz w:val="18"/>
                <w:szCs w:val="18"/>
              </w:rPr>
              <w:t>Its registered office is Marienturm, Taunusanlage 9-10, 60329 Frankfurt am Main Germany and its Legal Entity Identifier (</w:t>
            </w:r>
            <w:r w:rsidR="00FF730C" w:rsidRPr="00FF730C">
              <w:rPr>
                <w:sz w:val="18"/>
                <w:szCs w:val="18"/>
              </w:rPr>
              <w:t>"</w:t>
            </w:r>
            <w:r w:rsidRPr="00FF730C">
              <w:rPr>
                <w:b/>
                <w:bCs/>
                <w:sz w:val="18"/>
                <w:szCs w:val="18"/>
              </w:rPr>
              <w:t>LEI</w:t>
            </w:r>
            <w:r w:rsidR="00FF730C" w:rsidRPr="00FF730C">
              <w:rPr>
                <w:sz w:val="18"/>
                <w:szCs w:val="18"/>
              </w:rPr>
              <w:t>"</w:t>
            </w:r>
            <w:r w:rsidRPr="00FF730C">
              <w:rPr>
                <w:sz w:val="18"/>
                <w:szCs w:val="18"/>
              </w:rPr>
              <w:t xml:space="preserve">) is 549300CRL28LF3CSEA14 (the </w:t>
            </w:r>
            <w:r w:rsidR="00FF730C" w:rsidRPr="00FF730C">
              <w:rPr>
                <w:sz w:val="18"/>
                <w:szCs w:val="18"/>
              </w:rPr>
              <w:t>"</w:t>
            </w:r>
            <w:r w:rsidRPr="00FF730C">
              <w:rPr>
                <w:b/>
                <w:bCs/>
                <w:sz w:val="18"/>
                <w:szCs w:val="18"/>
              </w:rPr>
              <w:t>Issuer</w:t>
            </w:r>
            <w:r w:rsidR="00FF730C" w:rsidRPr="00FF730C">
              <w:rPr>
                <w:sz w:val="18"/>
                <w:szCs w:val="18"/>
              </w:rPr>
              <w:t>"</w:t>
            </w:r>
            <w:r w:rsidRPr="00FF730C">
              <w:rPr>
                <w:sz w:val="18"/>
                <w:szCs w:val="18"/>
              </w:rPr>
              <w:t>).</w:t>
            </w:r>
            <w:r w:rsidRPr="00FF730C">
              <w:rPr>
                <w:b/>
                <w:bCs/>
                <w:sz w:val="18"/>
                <w:szCs w:val="18"/>
              </w:rPr>
              <w:t xml:space="preserve"> </w:t>
            </w:r>
          </w:p>
        </w:tc>
      </w:tr>
      <w:tr w:rsidR="005B1F9E" w:rsidRPr="00FF730C" w14:paraId="46BBCA18" w14:textId="77777777" w:rsidTr="00E82AA9">
        <w:tc>
          <w:tcPr>
            <w:tcW w:w="8302" w:type="dxa"/>
            <w:tcBorders>
              <w:bottom w:val="single" w:sz="4" w:space="0" w:color="auto"/>
              <w:right w:val="single" w:sz="4" w:space="0" w:color="auto"/>
            </w:tcBorders>
            <w:shd w:val="clear" w:color="auto" w:fill="auto"/>
          </w:tcPr>
          <w:p w14:paraId="28E72679" w14:textId="4FDCE279" w:rsidR="00E82AA9" w:rsidRPr="00FF730C" w:rsidRDefault="003B67B8" w:rsidP="00A309E1">
            <w:pPr>
              <w:pStyle w:val="NormalOCAshurst"/>
              <w:widowControl w:val="0"/>
              <w:suppressAutoHyphens w:val="0"/>
              <w:spacing w:before="60" w:after="60" w:line="23" w:lineRule="atLeast"/>
              <w:rPr>
                <w:b/>
                <w:i/>
                <w:iCs/>
                <w:color w:val="FF0000"/>
                <w:szCs w:val="18"/>
              </w:rPr>
            </w:pPr>
            <w:r w:rsidRPr="00FF730C">
              <w:rPr>
                <w:b/>
                <w:sz w:val="18"/>
                <w:szCs w:val="18"/>
              </w:rPr>
              <w:t xml:space="preserve">Authorised Offeror: </w:t>
            </w:r>
            <w:r w:rsidR="0061753F" w:rsidRPr="00FF730C">
              <w:rPr>
                <w:bCs/>
                <w:sz w:val="18"/>
                <w:szCs w:val="18"/>
              </w:rPr>
              <w:t xml:space="preserve">The authorised offeror is Causeway Securities Ltd, at Dax House, 18-22 Howard Street, Belfast BT16PA, United Kingdom. The Authorised Offeror is a private limited company incorporated in England and Wales mainly operating under English law. Its LEI is 21380031FDWN3OJV4R73 (the </w:t>
            </w:r>
            <w:r w:rsidR="00FF730C" w:rsidRPr="00FF730C">
              <w:rPr>
                <w:bCs/>
                <w:sz w:val="18"/>
                <w:szCs w:val="18"/>
              </w:rPr>
              <w:t>"</w:t>
            </w:r>
            <w:r w:rsidR="0061753F" w:rsidRPr="00FF730C">
              <w:rPr>
                <w:b/>
                <w:bCs/>
                <w:sz w:val="18"/>
                <w:szCs w:val="18"/>
              </w:rPr>
              <w:t>Authorised Offeror</w:t>
            </w:r>
            <w:r w:rsidR="00FF730C" w:rsidRPr="00FF730C">
              <w:rPr>
                <w:bCs/>
                <w:sz w:val="18"/>
                <w:szCs w:val="18"/>
              </w:rPr>
              <w:t>"</w:t>
            </w:r>
            <w:r w:rsidR="0061753F" w:rsidRPr="00FF730C">
              <w:rPr>
                <w:bCs/>
                <w:sz w:val="18"/>
                <w:szCs w:val="18"/>
              </w:rPr>
              <w:t>)</w:t>
            </w:r>
            <w:r w:rsidRPr="00FF730C">
              <w:rPr>
                <w:bCs/>
                <w:sz w:val="18"/>
                <w:szCs w:val="18"/>
              </w:rPr>
              <w:t xml:space="preserve">. </w:t>
            </w:r>
          </w:p>
        </w:tc>
      </w:tr>
      <w:tr w:rsidR="005B1F9E" w:rsidRPr="00FF730C" w14:paraId="478F419C" w14:textId="77777777" w:rsidTr="00E82AA9">
        <w:tc>
          <w:tcPr>
            <w:tcW w:w="8302" w:type="dxa"/>
            <w:tcBorders>
              <w:bottom w:val="single" w:sz="4" w:space="0" w:color="auto"/>
              <w:right w:val="single" w:sz="4" w:space="0" w:color="auto"/>
            </w:tcBorders>
            <w:shd w:val="clear" w:color="auto" w:fill="auto"/>
          </w:tcPr>
          <w:p w14:paraId="2D44E844" w14:textId="6FCE1405" w:rsidR="00E82AA9" w:rsidRPr="00FF730C" w:rsidRDefault="003B67B8" w:rsidP="00A309E1">
            <w:pPr>
              <w:pStyle w:val="NormalOCAshurst"/>
              <w:widowControl w:val="0"/>
              <w:suppressAutoHyphens w:val="0"/>
              <w:spacing w:before="60" w:after="60" w:line="23" w:lineRule="atLeast"/>
              <w:rPr>
                <w:sz w:val="18"/>
                <w:szCs w:val="18"/>
              </w:rPr>
            </w:pPr>
            <w:r w:rsidRPr="00FF730C">
              <w:rPr>
                <w:b/>
                <w:sz w:val="18"/>
                <w:szCs w:val="18"/>
              </w:rPr>
              <w:t xml:space="preserve">Competent authority: </w:t>
            </w:r>
            <w:r w:rsidRPr="00FF730C">
              <w:rPr>
                <w:sz w:val="18"/>
                <w:szCs w:val="18"/>
              </w:rPr>
              <w:t>The Base Prospectus was approved on February 2</w:t>
            </w:r>
            <w:r w:rsidR="0036345E" w:rsidRPr="00FF730C">
              <w:rPr>
                <w:sz w:val="18"/>
                <w:szCs w:val="18"/>
              </w:rPr>
              <w:t>0</w:t>
            </w:r>
            <w:r w:rsidRPr="00FF730C">
              <w:rPr>
                <w:sz w:val="18"/>
                <w:szCs w:val="18"/>
              </w:rPr>
              <w:t>, 202</w:t>
            </w:r>
            <w:r w:rsidR="0036345E" w:rsidRPr="00FF730C">
              <w:rPr>
                <w:sz w:val="18"/>
                <w:szCs w:val="18"/>
              </w:rPr>
              <w:t>4</w:t>
            </w:r>
            <w:r w:rsidRPr="00FF730C">
              <w:rPr>
                <w:sz w:val="18"/>
                <w:szCs w:val="18"/>
              </w:rPr>
              <w:t xml:space="preserve"> by the United Kingdom Financial Conduct Authority of 12 Endeavour Square, London E20 1JN, United Kingdom (Telephone number: +44 (0)20 7066 1000). </w:t>
            </w:r>
          </w:p>
        </w:tc>
      </w:tr>
      <w:tr w:rsidR="005B1F9E" w:rsidRPr="00FF730C" w14:paraId="47D87FB8" w14:textId="77777777" w:rsidTr="00E82AA9">
        <w:tc>
          <w:tcPr>
            <w:tcW w:w="8302" w:type="dxa"/>
            <w:tcBorders>
              <w:right w:val="single" w:sz="4" w:space="0" w:color="auto"/>
            </w:tcBorders>
            <w:shd w:val="clear" w:color="auto" w:fill="A6A6A6" w:themeFill="background1" w:themeFillShade="A6"/>
          </w:tcPr>
          <w:p w14:paraId="5DD4CD65" w14:textId="77777777" w:rsidR="00E82AA9" w:rsidRPr="00FF730C" w:rsidRDefault="003B67B8" w:rsidP="00A309E1">
            <w:pPr>
              <w:pStyle w:val="NormalOCAshurst"/>
              <w:widowControl w:val="0"/>
              <w:suppressAutoHyphens w:val="0"/>
              <w:spacing w:before="60" w:after="60" w:line="23" w:lineRule="atLeast"/>
              <w:jc w:val="center"/>
              <w:rPr>
                <w:b/>
                <w:bCs/>
                <w:sz w:val="18"/>
                <w:szCs w:val="18"/>
              </w:rPr>
            </w:pPr>
            <w:r w:rsidRPr="00FF730C">
              <w:rPr>
                <w:b/>
                <w:bCs/>
                <w:sz w:val="18"/>
                <w:szCs w:val="18"/>
              </w:rPr>
              <w:t>KEY INFORMATION ON THE ISSUER</w:t>
            </w:r>
          </w:p>
        </w:tc>
      </w:tr>
      <w:tr w:rsidR="005B1F9E" w:rsidRPr="00FF730C" w14:paraId="7B6E7DC8" w14:textId="77777777" w:rsidTr="00E82AA9">
        <w:tc>
          <w:tcPr>
            <w:tcW w:w="8302" w:type="dxa"/>
            <w:tcBorders>
              <w:right w:val="single" w:sz="4" w:space="0" w:color="auto"/>
            </w:tcBorders>
            <w:shd w:val="clear" w:color="auto" w:fill="BFBFBF" w:themeFill="background1" w:themeFillShade="BF"/>
          </w:tcPr>
          <w:p w14:paraId="57A8A27D" w14:textId="77777777" w:rsidR="00E82AA9" w:rsidRPr="00FF730C" w:rsidRDefault="003B67B8" w:rsidP="00A309E1">
            <w:pPr>
              <w:pStyle w:val="NormalOCAshurst"/>
              <w:widowControl w:val="0"/>
              <w:suppressAutoHyphens w:val="0"/>
              <w:spacing w:before="60" w:after="60" w:line="23" w:lineRule="atLeast"/>
              <w:jc w:val="center"/>
              <w:rPr>
                <w:sz w:val="18"/>
                <w:szCs w:val="18"/>
              </w:rPr>
            </w:pPr>
            <w:r w:rsidRPr="00FF730C">
              <w:rPr>
                <w:b/>
                <w:sz w:val="18"/>
                <w:szCs w:val="18"/>
              </w:rPr>
              <w:t>Who is the Issuer of the Securities?</w:t>
            </w:r>
          </w:p>
        </w:tc>
      </w:tr>
      <w:tr w:rsidR="005B1F9E" w:rsidRPr="00FF730C" w14:paraId="19C864EA" w14:textId="77777777" w:rsidTr="00E82AA9">
        <w:tc>
          <w:tcPr>
            <w:tcW w:w="8302" w:type="dxa"/>
            <w:tcBorders>
              <w:right w:val="single" w:sz="4" w:space="0" w:color="auto"/>
            </w:tcBorders>
            <w:shd w:val="clear" w:color="auto" w:fill="auto"/>
          </w:tcPr>
          <w:p w14:paraId="58DC62D5" w14:textId="77777777" w:rsidR="00E82AA9" w:rsidRPr="00FF730C" w:rsidRDefault="003B67B8" w:rsidP="00A309E1">
            <w:pPr>
              <w:pStyle w:val="NormalOCAshurst"/>
              <w:widowControl w:val="0"/>
              <w:suppressAutoHyphens w:val="0"/>
              <w:spacing w:before="60" w:after="60" w:line="23" w:lineRule="atLeast"/>
              <w:rPr>
                <w:b/>
                <w:sz w:val="18"/>
                <w:szCs w:val="18"/>
              </w:rPr>
            </w:pPr>
            <w:r w:rsidRPr="00FF730C">
              <w:rPr>
                <w:b/>
                <w:sz w:val="18"/>
                <w:szCs w:val="18"/>
              </w:rPr>
              <w:t xml:space="preserve">Domicile and legal form, law under which the Issuer operates and country of incorporation: </w:t>
            </w:r>
            <w:r w:rsidRPr="00FF730C">
              <w:rPr>
                <w:sz w:val="18"/>
                <w:szCs w:val="18"/>
              </w:rPr>
              <w:t>GSW is a limited liability company established under the laws of Germany on November 6, 1991. GSW has its seat in Frankfurt am Main and has been registered under the number HRB 34439 in the commercial register of the local court of Frankfurt. Its LEI is 549300CRL28LF3CSEA14.</w:t>
            </w:r>
          </w:p>
        </w:tc>
      </w:tr>
      <w:tr w:rsidR="005B1F9E" w:rsidRPr="00FF730C" w14:paraId="62231788" w14:textId="77777777" w:rsidTr="00E82AA9">
        <w:tc>
          <w:tcPr>
            <w:tcW w:w="8302" w:type="dxa"/>
            <w:tcBorders>
              <w:right w:val="single" w:sz="4" w:space="0" w:color="auto"/>
            </w:tcBorders>
            <w:shd w:val="clear" w:color="auto" w:fill="auto"/>
          </w:tcPr>
          <w:p w14:paraId="37D42F30" w14:textId="70A112A8" w:rsidR="00E82AA9" w:rsidRPr="00FF730C" w:rsidRDefault="003B67B8" w:rsidP="00A309E1">
            <w:pPr>
              <w:pStyle w:val="NormalOCAshurst"/>
              <w:widowControl w:val="0"/>
              <w:suppressAutoHyphens w:val="0"/>
              <w:spacing w:before="60" w:after="60" w:line="23" w:lineRule="atLeast"/>
              <w:rPr>
                <w:sz w:val="18"/>
                <w:szCs w:val="18"/>
              </w:rPr>
            </w:pPr>
            <w:r w:rsidRPr="00FF730C">
              <w:rPr>
                <w:b/>
                <w:sz w:val="18"/>
                <w:szCs w:val="18"/>
              </w:rPr>
              <w:t>Issuer</w:t>
            </w:r>
            <w:r w:rsidR="00FF730C" w:rsidRPr="00FF730C">
              <w:rPr>
                <w:b/>
                <w:sz w:val="18"/>
                <w:szCs w:val="18"/>
              </w:rPr>
              <w:t>'</w:t>
            </w:r>
            <w:r w:rsidRPr="00FF730C">
              <w:rPr>
                <w:b/>
                <w:sz w:val="18"/>
                <w:szCs w:val="18"/>
              </w:rPr>
              <w:t>s principal activities:</w:t>
            </w:r>
            <w:r w:rsidRPr="00FF730C">
              <w:rPr>
                <w:bCs/>
                <w:sz w:val="18"/>
                <w:szCs w:val="18"/>
              </w:rPr>
              <w:t xml:space="preserve"> </w:t>
            </w:r>
            <w:r w:rsidRPr="00FF730C">
              <w:rPr>
                <w:sz w:val="18"/>
                <w:szCs w:val="18"/>
              </w:rPr>
              <w:t>GSW</w:t>
            </w:r>
            <w:r w:rsidR="00FF730C" w:rsidRPr="00FF730C">
              <w:rPr>
                <w:sz w:val="18"/>
                <w:szCs w:val="18"/>
              </w:rPr>
              <w:t>'</w:t>
            </w:r>
            <w:r w:rsidRPr="00FF730C">
              <w:rPr>
                <w:sz w:val="18"/>
                <w:szCs w:val="18"/>
              </w:rPr>
              <w:t>s business principally consists of issuing fungible securities (including warrants, certificates and structured bonds), carrying out financial transactions and auxiliary transactions for financial transactions and arranging hedging transactions with affiliated companies to hedge against any market risks. It does not carry out any other operating business activities.</w:t>
            </w:r>
          </w:p>
        </w:tc>
      </w:tr>
      <w:tr w:rsidR="005B1F9E" w:rsidRPr="00FF730C" w14:paraId="05F98377" w14:textId="77777777" w:rsidTr="00E82AA9">
        <w:tc>
          <w:tcPr>
            <w:tcW w:w="8302" w:type="dxa"/>
            <w:tcBorders>
              <w:right w:val="single" w:sz="4" w:space="0" w:color="auto"/>
            </w:tcBorders>
            <w:shd w:val="clear" w:color="auto" w:fill="auto"/>
          </w:tcPr>
          <w:p w14:paraId="774AA71A" w14:textId="5BCF67DC" w:rsidR="00E82AA9" w:rsidRPr="00FF730C" w:rsidRDefault="003B67B8" w:rsidP="00A309E1">
            <w:pPr>
              <w:pStyle w:val="NormalOCAshurst"/>
              <w:widowControl w:val="0"/>
              <w:suppressAutoHyphens w:val="0"/>
              <w:spacing w:before="60" w:after="60" w:line="23" w:lineRule="atLeast"/>
              <w:rPr>
                <w:b/>
                <w:sz w:val="18"/>
                <w:szCs w:val="18"/>
              </w:rPr>
            </w:pPr>
            <w:r w:rsidRPr="00FF730C">
              <w:rPr>
                <w:b/>
                <w:sz w:val="18"/>
                <w:szCs w:val="18"/>
              </w:rPr>
              <w:t xml:space="preserve">Major shareholders, including whether it is directly or indirectly owned or controlled and by whom: </w:t>
            </w:r>
            <w:r w:rsidRPr="00FF730C">
              <w:rPr>
                <w:sz w:val="18"/>
                <w:szCs w:val="18"/>
              </w:rPr>
              <w:t>GSW is directly wholly-owned by The Goldman Sachs Group, Inc. (</w:t>
            </w:r>
            <w:r w:rsidR="00FF730C" w:rsidRPr="00FF730C">
              <w:rPr>
                <w:sz w:val="18"/>
                <w:szCs w:val="18"/>
              </w:rPr>
              <w:t>"</w:t>
            </w:r>
            <w:r w:rsidRPr="00FF730C">
              <w:rPr>
                <w:b/>
                <w:bCs/>
                <w:sz w:val="18"/>
                <w:szCs w:val="18"/>
              </w:rPr>
              <w:t>GSG</w:t>
            </w:r>
            <w:r w:rsidR="00FF730C" w:rsidRPr="00FF730C">
              <w:rPr>
                <w:sz w:val="18"/>
                <w:szCs w:val="18"/>
              </w:rPr>
              <w:t>"</w:t>
            </w:r>
            <w:r w:rsidRPr="00FF730C">
              <w:rPr>
                <w:sz w:val="18"/>
                <w:szCs w:val="18"/>
              </w:rPr>
              <w:t>).</w:t>
            </w:r>
          </w:p>
        </w:tc>
      </w:tr>
      <w:tr w:rsidR="005B1F9E" w:rsidRPr="00FF730C" w14:paraId="2005C053" w14:textId="77777777" w:rsidTr="00E82AA9">
        <w:tc>
          <w:tcPr>
            <w:tcW w:w="8302" w:type="dxa"/>
            <w:tcBorders>
              <w:right w:val="single" w:sz="4" w:space="0" w:color="auto"/>
            </w:tcBorders>
            <w:shd w:val="clear" w:color="auto" w:fill="auto"/>
          </w:tcPr>
          <w:p w14:paraId="503518D0" w14:textId="0FBC5725" w:rsidR="00E82AA9" w:rsidRPr="00FF730C" w:rsidRDefault="003B67B8" w:rsidP="00A309E1">
            <w:pPr>
              <w:pStyle w:val="NormalOCAshurst"/>
              <w:widowControl w:val="0"/>
              <w:suppressAutoHyphens w:val="0"/>
              <w:spacing w:before="60" w:after="60" w:line="23" w:lineRule="atLeast"/>
              <w:rPr>
                <w:sz w:val="18"/>
                <w:szCs w:val="18"/>
              </w:rPr>
            </w:pPr>
            <w:r w:rsidRPr="00FF730C">
              <w:rPr>
                <w:b/>
                <w:sz w:val="18"/>
                <w:szCs w:val="18"/>
              </w:rPr>
              <w:t xml:space="preserve">Key directors: </w:t>
            </w:r>
            <w:r w:rsidR="00181C65" w:rsidRPr="00FF730C">
              <w:rPr>
                <w:iCs/>
                <w:sz w:val="18"/>
                <w:szCs w:val="18"/>
              </w:rPr>
              <w:t>The managing directors of GSW are Michael Schmitz and Lennart Wilhelm</w:t>
            </w:r>
            <w:r w:rsidRPr="00FF730C">
              <w:rPr>
                <w:sz w:val="18"/>
                <w:szCs w:val="18"/>
              </w:rPr>
              <w:t>.</w:t>
            </w:r>
          </w:p>
        </w:tc>
      </w:tr>
      <w:tr w:rsidR="005B1F9E" w:rsidRPr="009622D9" w14:paraId="56BE6F7B" w14:textId="77777777" w:rsidTr="00E82AA9">
        <w:tc>
          <w:tcPr>
            <w:tcW w:w="8302" w:type="dxa"/>
            <w:tcBorders>
              <w:right w:val="single" w:sz="4" w:space="0" w:color="auto"/>
            </w:tcBorders>
            <w:shd w:val="clear" w:color="auto" w:fill="auto"/>
          </w:tcPr>
          <w:p w14:paraId="17B0050D" w14:textId="675DE1D2" w:rsidR="00E82AA9" w:rsidRPr="009622D9" w:rsidRDefault="003B67B8" w:rsidP="00A309E1">
            <w:pPr>
              <w:pStyle w:val="NormalOCAshurst"/>
              <w:widowControl w:val="0"/>
              <w:suppressAutoHyphens w:val="0"/>
              <w:spacing w:before="60" w:after="60" w:line="23" w:lineRule="atLeast"/>
              <w:rPr>
                <w:sz w:val="18"/>
                <w:szCs w:val="18"/>
                <w:lang w:val="de-DE"/>
              </w:rPr>
            </w:pPr>
            <w:r w:rsidRPr="00FF730C">
              <w:rPr>
                <w:b/>
                <w:sz w:val="18"/>
                <w:szCs w:val="18"/>
              </w:rPr>
              <w:t xml:space="preserve">Statutory auditors: </w:t>
            </w:r>
            <w:r w:rsidRPr="00FF730C">
              <w:rPr>
                <w:sz w:val="18"/>
                <w:szCs w:val="18"/>
              </w:rPr>
              <w:t>GSW</w:t>
            </w:r>
            <w:r w:rsidR="00FF730C" w:rsidRPr="00FF730C">
              <w:rPr>
                <w:sz w:val="18"/>
                <w:szCs w:val="18"/>
              </w:rPr>
              <w:t>'</w:t>
            </w:r>
            <w:r w:rsidRPr="00FF730C">
              <w:rPr>
                <w:sz w:val="18"/>
                <w:szCs w:val="18"/>
              </w:rPr>
              <w:t xml:space="preserve">s statutory auditor is Mazars GmbH &amp; Co. </w:t>
            </w:r>
            <w:r w:rsidRPr="009622D9">
              <w:rPr>
                <w:sz w:val="18"/>
                <w:szCs w:val="18"/>
                <w:lang w:val="de-DE"/>
              </w:rPr>
              <w:t>KG Wirtschaftsprüfungsgesellschaft Steuerberatungsgesellschaft, Theodor-Stern-Kai 1, 60596 Frankfurt am Main, Germany.</w:t>
            </w:r>
          </w:p>
        </w:tc>
      </w:tr>
      <w:tr w:rsidR="005B1F9E" w:rsidRPr="00FF730C" w14:paraId="1F19302E" w14:textId="77777777" w:rsidTr="00E82AA9">
        <w:tc>
          <w:tcPr>
            <w:tcW w:w="8302" w:type="dxa"/>
            <w:tcBorders>
              <w:bottom w:val="single" w:sz="4" w:space="0" w:color="auto"/>
              <w:right w:val="single" w:sz="4" w:space="0" w:color="auto"/>
            </w:tcBorders>
            <w:shd w:val="clear" w:color="auto" w:fill="BFBFBF" w:themeFill="background1" w:themeFillShade="BF"/>
          </w:tcPr>
          <w:p w14:paraId="62C79E85" w14:textId="77777777" w:rsidR="00E82AA9" w:rsidRPr="00FF730C" w:rsidRDefault="003B67B8" w:rsidP="00A309E1">
            <w:pPr>
              <w:pStyle w:val="NormalOCAshurst"/>
              <w:widowControl w:val="0"/>
              <w:suppressAutoHyphens w:val="0"/>
              <w:spacing w:before="60" w:after="60" w:line="23" w:lineRule="atLeast"/>
              <w:jc w:val="center"/>
              <w:rPr>
                <w:sz w:val="18"/>
                <w:szCs w:val="18"/>
              </w:rPr>
            </w:pPr>
            <w:r w:rsidRPr="00FF730C">
              <w:rPr>
                <w:b/>
                <w:sz w:val="18"/>
                <w:szCs w:val="18"/>
              </w:rPr>
              <w:t>What is the key financial information regarding the Issuer?</w:t>
            </w:r>
          </w:p>
        </w:tc>
      </w:tr>
      <w:tr w:rsidR="005B1F9E" w:rsidRPr="00FF730C" w14:paraId="30F27D54" w14:textId="77777777" w:rsidTr="00E82AA9">
        <w:trPr>
          <w:trHeight w:val="416"/>
        </w:trPr>
        <w:tc>
          <w:tcPr>
            <w:tcW w:w="8302" w:type="dxa"/>
            <w:tcBorders>
              <w:bottom w:val="single" w:sz="4" w:space="0" w:color="auto"/>
            </w:tcBorders>
            <w:shd w:val="clear" w:color="auto" w:fill="auto"/>
          </w:tcPr>
          <w:p w14:paraId="245A22B7" w14:textId="77777777" w:rsidR="00E82AA9" w:rsidRPr="00FF730C" w:rsidRDefault="003B67B8" w:rsidP="00A309E1">
            <w:pPr>
              <w:pStyle w:val="NormalOCAshurst"/>
              <w:widowControl w:val="0"/>
              <w:suppressAutoHyphens w:val="0"/>
              <w:spacing w:before="60" w:after="60" w:line="23" w:lineRule="atLeast"/>
              <w:rPr>
                <w:sz w:val="18"/>
                <w:szCs w:val="18"/>
              </w:rPr>
            </w:pPr>
            <w:r w:rsidRPr="00FF730C">
              <w:rPr>
                <w:bCs/>
                <w:iCs/>
                <w:sz w:val="18"/>
                <w:szCs w:val="18"/>
              </w:rPr>
              <w:t>The financial information of GSW has not been included in the Base Prospectus as it is consolidated into the audited consolidated financial statements of GSG which are incorporated by reference into the Base Prospectus.</w:t>
            </w:r>
          </w:p>
        </w:tc>
      </w:tr>
      <w:tr w:rsidR="005B1F9E" w:rsidRPr="00FF730C" w14:paraId="716BCC50" w14:textId="77777777" w:rsidTr="00E82AA9">
        <w:tc>
          <w:tcPr>
            <w:tcW w:w="8302" w:type="dxa"/>
            <w:tcBorders>
              <w:bottom w:val="single" w:sz="4" w:space="0" w:color="auto"/>
            </w:tcBorders>
            <w:shd w:val="clear" w:color="auto" w:fill="auto"/>
          </w:tcPr>
          <w:p w14:paraId="61BED7DB" w14:textId="77777777" w:rsidR="00E82AA9" w:rsidRPr="00FF730C" w:rsidRDefault="003B67B8" w:rsidP="00A309E1">
            <w:pPr>
              <w:pStyle w:val="NormalOCAshurst"/>
              <w:widowControl w:val="0"/>
              <w:suppressAutoHyphens w:val="0"/>
              <w:spacing w:before="60" w:after="60" w:line="23" w:lineRule="atLeast"/>
              <w:rPr>
                <w:sz w:val="18"/>
                <w:szCs w:val="18"/>
              </w:rPr>
            </w:pPr>
            <w:r w:rsidRPr="00FF730C">
              <w:rPr>
                <w:b/>
                <w:sz w:val="18"/>
                <w:szCs w:val="18"/>
              </w:rPr>
              <w:t xml:space="preserve">Qualifications in audit report on historical financial information: </w:t>
            </w:r>
            <w:r w:rsidRPr="00FF730C">
              <w:rPr>
                <w:sz w:val="18"/>
                <w:szCs w:val="18"/>
              </w:rPr>
              <w:t>Not applicable; there are no qualifications in the audit report of GSW on its historical financial information.</w:t>
            </w:r>
          </w:p>
        </w:tc>
      </w:tr>
      <w:tr w:rsidR="005B1F9E" w:rsidRPr="00FF730C" w14:paraId="00C14E67" w14:textId="77777777" w:rsidTr="00E82AA9">
        <w:tc>
          <w:tcPr>
            <w:tcW w:w="8302" w:type="dxa"/>
            <w:tcBorders>
              <w:bottom w:val="single" w:sz="4" w:space="0" w:color="auto"/>
            </w:tcBorders>
            <w:shd w:val="clear" w:color="auto" w:fill="BFBFBF" w:themeFill="background1" w:themeFillShade="BF"/>
          </w:tcPr>
          <w:p w14:paraId="4F8A1E82" w14:textId="77777777" w:rsidR="00E82AA9" w:rsidRPr="00FF730C" w:rsidRDefault="003B67B8" w:rsidP="00A309E1">
            <w:pPr>
              <w:pStyle w:val="NormalOCAshurst"/>
              <w:widowControl w:val="0"/>
              <w:suppressAutoHyphens w:val="0"/>
              <w:spacing w:before="60" w:after="60" w:line="23" w:lineRule="atLeast"/>
              <w:jc w:val="center"/>
              <w:rPr>
                <w:sz w:val="18"/>
                <w:szCs w:val="18"/>
              </w:rPr>
            </w:pPr>
            <w:r w:rsidRPr="00FF730C">
              <w:rPr>
                <w:b/>
                <w:sz w:val="18"/>
                <w:szCs w:val="18"/>
              </w:rPr>
              <w:t>What are the key risks that are specific to the Issuer?</w:t>
            </w:r>
          </w:p>
        </w:tc>
      </w:tr>
      <w:tr w:rsidR="005B1F9E" w:rsidRPr="00FF730C" w14:paraId="04760BD3" w14:textId="77777777" w:rsidTr="00E82AA9">
        <w:tc>
          <w:tcPr>
            <w:tcW w:w="8302" w:type="dxa"/>
            <w:tcBorders>
              <w:bottom w:val="single" w:sz="4" w:space="0" w:color="auto"/>
            </w:tcBorders>
            <w:shd w:val="clear" w:color="auto" w:fill="auto"/>
          </w:tcPr>
          <w:p w14:paraId="12E96B7C" w14:textId="77777777" w:rsidR="00E82AA9" w:rsidRPr="00FF730C" w:rsidRDefault="003B67B8" w:rsidP="00A309E1">
            <w:pPr>
              <w:pStyle w:val="NormalOCAshurst"/>
              <w:widowControl w:val="0"/>
              <w:suppressAutoHyphens w:val="0"/>
              <w:spacing w:before="60" w:after="60" w:line="23" w:lineRule="atLeast"/>
              <w:rPr>
                <w:sz w:val="18"/>
                <w:szCs w:val="18"/>
              </w:rPr>
            </w:pPr>
            <w:r w:rsidRPr="00FF730C">
              <w:rPr>
                <w:sz w:val="18"/>
                <w:szCs w:val="18"/>
              </w:rPr>
              <w:t>The Issuer is subject to the following key risks:</w:t>
            </w:r>
          </w:p>
          <w:p w14:paraId="1FCD3204" w14:textId="6C59D678" w:rsidR="00E82AA9" w:rsidRPr="00FF730C" w:rsidRDefault="003B67B8" w:rsidP="00A309E1">
            <w:pPr>
              <w:pStyle w:val="NormalOCAshurst"/>
              <w:widowControl w:val="0"/>
              <w:numPr>
                <w:ilvl w:val="0"/>
                <w:numId w:val="26"/>
              </w:numPr>
              <w:tabs>
                <w:tab w:val="clear" w:pos="360"/>
              </w:tabs>
              <w:suppressAutoHyphens w:val="0"/>
              <w:spacing w:before="60" w:after="60" w:line="23" w:lineRule="atLeast"/>
              <w:ind w:left="567" w:hanging="567"/>
              <w:rPr>
                <w:sz w:val="18"/>
                <w:szCs w:val="18"/>
              </w:rPr>
            </w:pPr>
            <w:r w:rsidRPr="00FF730C">
              <w:rPr>
                <w:sz w:val="18"/>
                <w:szCs w:val="18"/>
              </w:rPr>
              <w:t>The payment of any amount due on the Securities is subject to the credit risk of the Issuer and Guarantor. The Securities are the Issuer</w:t>
            </w:r>
            <w:r w:rsidR="00FF730C" w:rsidRPr="00FF730C">
              <w:rPr>
                <w:sz w:val="18"/>
                <w:szCs w:val="18"/>
              </w:rPr>
              <w:t>'</w:t>
            </w:r>
            <w:r w:rsidRPr="00FF730C">
              <w:rPr>
                <w:sz w:val="18"/>
                <w:szCs w:val="18"/>
              </w:rPr>
              <w:t>s unsecured obligations and the Guarantee is the Guarantor</w:t>
            </w:r>
            <w:r w:rsidR="00FF730C" w:rsidRPr="00FF730C">
              <w:rPr>
                <w:sz w:val="18"/>
                <w:szCs w:val="18"/>
              </w:rPr>
              <w:t>'</w:t>
            </w:r>
            <w:r w:rsidRPr="00FF730C">
              <w:rPr>
                <w:sz w:val="18"/>
                <w:szCs w:val="18"/>
              </w:rPr>
              <w:t xml:space="preserve">s unsecured obligation. </w:t>
            </w:r>
            <w:r w:rsidRPr="00FF730C">
              <w:rPr>
                <w:bCs/>
                <w:sz w:val="18"/>
                <w:szCs w:val="18"/>
              </w:rPr>
              <w:t>Investors are dependent on the Issuer</w:t>
            </w:r>
            <w:r w:rsidR="00FF730C" w:rsidRPr="00FF730C">
              <w:rPr>
                <w:bCs/>
                <w:sz w:val="18"/>
                <w:szCs w:val="18"/>
              </w:rPr>
              <w:t>'</w:t>
            </w:r>
            <w:r w:rsidRPr="00FF730C">
              <w:rPr>
                <w:bCs/>
                <w:sz w:val="18"/>
                <w:szCs w:val="18"/>
              </w:rPr>
              <w:t>s and Guarantor</w:t>
            </w:r>
            <w:r w:rsidR="00FF730C" w:rsidRPr="00FF730C">
              <w:rPr>
                <w:bCs/>
                <w:sz w:val="18"/>
                <w:szCs w:val="18"/>
              </w:rPr>
              <w:t>'</w:t>
            </w:r>
            <w:r w:rsidRPr="00FF730C">
              <w:rPr>
                <w:bCs/>
                <w:sz w:val="18"/>
                <w:szCs w:val="18"/>
              </w:rPr>
              <w:t>s ability to pay all amounts due on the Securities, and therefore investors are subject to the Issuer</w:t>
            </w:r>
            <w:r w:rsidR="00FF730C" w:rsidRPr="00FF730C">
              <w:rPr>
                <w:bCs/>
                <w:sz w:val="18"/>
                <w:szCs w:val="18"/>
              </w:rPr>
              <w:t>'</w:t>
            </w:r>
            <w:r w:rsidRPr="00FF730C">
              <w:rPr>
                <w:bCs/>
                <w:sz w:val="18"/>
                <w:szCs w:val="18"/>
              </w:rPr>
              <w:t>s and Guarantor</w:t>
            </w:r>
            <w:r w:rsidR="00FF730C" w:rsidRPr="00FF730C">
              <w:rPr>
                <w:bCs/>
                <w:sz w:val="18"/>
                <w:szCs w:val="18"/>
              </w:rPr>
              <w:t>'</w:t>
            </w:r>
            <w:r w:rsidRPr="00FF730C">
              <w:rPr>
                <w:bCs/>
                <w:sz w:val="18"/>
                <w:szCs w:val="18"/>
              </w:rPr>
              <w:t>s credit risk and to changes in the market</w:t>
            </w:r>
            <w:r w:rsidR="00FF730C" w:rsidRPr="00FF730C">
              <w:rPr>
                <w:bCs/>
                <w:sz w:val="18"/>
                <w:szCs w:val="18"/>
              </w:rPr>
              <w:t>'</w:t>
            </w:r>
            <w:r w:rsidRPr="00FF730C">
              <w:rPr>
                <w:bCs/>
                <w:sz w:val="18"/>
                <w:szCs w:val="18"/>
              </w:rPr>
              <w:t>s view of the Issuer</w:t>
            </w:r>
            <w:r w:rsidR="00FF730C" w:rsidRPr="00FF730C">
              <w:rPr>
                <w:bCs/>
                <w:sz w:val="18"/>
                <w:szCs w:val="18"/>
              </w:rPr>
              <w:t>'</w:t>
            </w:r>
            <w:r w:rsidRPr="00FF730C">
              <w:rPr>
                <w:bCs/>
                <w:sz w:val="18"/>
                <w:szCs w:val="18"/>
              </w:rPr>
              <w:t xml:space="preserve">s creditworthiness. Neither the Securities nor the Guarantee are bank deposits, and neither are insured or guaranteed by any compensation or deposit protection scheme. </w:t>
            </w:r>
            <w:r w:rsidRPr="00FF730C">
              <w:rPr>
                <w:sz w:val="18"/>
                <w:szCs w:val="18"/>
              </w:rPr>
              <w:t>The value of and return on the Securities will be subject to the Issuer</w:t>
            </w:r>
            <w:r w:rsidR="00FF730C" w:rsidRPr="00FF730C">
              <w:rPr>
                <w:sz w:val="18"/>
                <w:szCs w:val="18"/>
              </w:rPr>
              <w:t>'</w:t>
            </w:r>
            <w:r w:rsidRPr="00FF730C">
              <w:rPr>
                <w:sz w:val="18"/>
                <w:szCs w:val="18"/>
              </w:rPr>
              <w:t>s credit risk and to changes in the market</w:t>
            </w:r>
            <w:r w:rsidR="00FF730C" w:rsidRPr="00FF730C">
              <w:rPr>
                <w:sz w:val="18"/>
                <w:szCs w:val="18"/>
              </w:rPr>
              <w:t>'</w:t>
            </w:r>
            <w:r w:rsidRPr="00FF730C">
              <w:rPr>
                <w:sz w:val="18"/>
                <w:szCs w:val="18"/>
              </w:rPr>
              <w:t>s view of the Issuer</w:t>
            </w:r>
            <w:r w:rsidR="00FF730C" w:rsidRPr="00FF730C">
              <w:rPr>
                <w:sz w:val="18"/>
                <w:szCs w:val="18"/>
              </w:rPr>
              <w:t>'</w:t>
            </w:r>
            <w:r w:rsidRPr="00FF730C">
              <w:rPr>
                <w:sz w:val="18"/>
                <w:szCs w:val="18"/>
              </w:rPr>
              <w:t>s creditworthiness.</w:t>
            </w:r>
          </w:p>
          <w:p w14:paraId="1E048AC0" w14:textId="2FE482CA" w:rsidR="00E82AA9" w:rsidRPr="00FF730C" w:rsidRDefault="003B67B8" w:rsidP="00A309E1">
            <w:pPr>
              <w:pStyle w:val="NormalOCAshurst"/>
              <w:widowControl w:val="0"/>
              <w:numPr>
                <w:ilvl w:val="0"/>
                <w:numId w:val="26"/>
              </w:numPr>
              <w:tabs>
                <w:tab w:val="clear" w:pos="360"/>
              </w:tabs>
              <w:suppressAutoHyphens w:val="0"/>
              <w:spacing w:before="60" w:after="60" w:line="23" w:lineRule="atLeast"/>
              <w:ind w:left="567" w:hanging="567"/>
              <w:rPr>
                <w:sz w:val="18"/>
                <w:szCs w:val="18"/>
              </w:rPr>
            </w:pPr>
            <w:r w:rsidRPr="00FF730C">
              <w:rPr>
                <w:sz w:val="18"/>
                <w:szCs w:val="18"/>
              </w:rPr>
              <w:t xml:space="preserve">GSG and its consolidated </w:t>
            </w:r>
            <w:r w:rsidRPr="00FF730C">
              <w:rPr>
                <w:bCs/>
                <w:sz w:val="18"/>
                <w:szCs w:val="18"/>
              </w:rPr>
              <w:t>subsidiaries</w:t>
            </w:r>
            <w:r w:rsidRPr="00FF730C">
              <w:rPr>
                <w:sz w:val="18"/>
                <w:szCs w:val="18"/>
              </w:rPr>
              <w:t xml:space="preserve"> (</w:t>
            </w:r>
            <w:r w:rsidR="00FF730C" w:rsidRPr="00FF730C">
              <w:rPr>
                <w:sz w:val="18"/>
                <w:szCs w:val="18"/>
              </w:rPr>
              <w:t>"</w:t>
            </w:r>
            <w:r w:rsidRPr="00FF730C">
              <w:rPr>
                <w:b/>
                <w:bCs/>
                <w:sz w:val="18"/>
                <w:szCs w:val="18"/>
              </w:rPr>
              <w:t>Goldman Sachs</w:t>
            </w:r>
            <w:r w:rsidR="00FF730C" w:rsidRPr="00FF730C">
              <w:rPr>
                <w:sz w:val="18"/>
                <w:szCs w:val="18"/>
              </w:rPr>
              <w:t>"</w:t>
            </w:r>
            <w:r w:rsidRPr="00FF730C">
              <w:rPr>
                <w:sz w:val="18"/>
                <w:szCs w:val="18"/>
              </w:rPr>
              <w:t>)</w:t>
            </w:r>
            <w:r w:rsidRPr="00FF730C">
              <w:rPr>
                <w:bCs/>
                <w:sz w:val="18"/>
                <w:szCs w:val="18"/>
              </w:rPr>
              <w:t xml:space="preserve"> </w:t>
            </w:r>
            <w:r w:rsidR="00181C65" w:rsidRPr="00FF730C">
              <w:rPr>
                <w:bCs/>
                <w:sz w:val="18"/>
                <w:szCs w:val="18"/>
              </w:rPr>
              <w:t>is a leading global investment banking, securities and investment management group and faces a variety of significant risks which may affect the Issuer</w:t>
            </w:r>
            <w:r w:rsidR="00FF730C" w:rsidRPr="00FF730C">
              <w:rPr>
                <w:bCs/>
                <w:sz w:val="18"/>
                <w:szCs w:val="18"/>
              </w:rPr>
              <w:t>'</w:t>
            </w:r>
            <w:r w:rsidR="00181C65" w:rsidRPr="00FF730C">
              <w:rPr>
                <w:bCs/>
                <w:sz w:val="18"/>
                <w:szCs w:val="18"/>
              </w:rPr>
              <w:t>s and the Guarantor</w:t>
            </w:r>
            <w:r w:rsidR="00FF730C" w:rsidRPr="00FF730C">
              <w:rPr>
                <w:bCs/>
                <w:sz w:val="18"/>
                <w:szCs w:val="18"/>
              </w:rPr>
              <w:t>'</w:t>
            </w:r>
            <w:r w:rsidR="00181C65" w:rsidRPr="00FF730C">
              <w:rPr>
                <w:bCs/>
                <w:sz w:val="18"/>
                <w:szCs w:val="18"/>
              </w:rPr>
              <w:t>s ability to fulfil their obligations under the Securities, including market risks, liquidity risks, credit risks, operational risks, legal and regulatory risks, competition risks and market developments and general business environment risks</w:t>
            </w:r>
            <w:r w:rsidRPr="00FF730C">
              <w:rPr>
                <w:sz w:val="18"/>
                <w:szCs w:val="18"/>
              </w:rPr>
              <w:t>.</w:t>
            </w:r>
          </w:p>
          <w:p w14:paraId="1957390A" w14:textId="77777777" w:rsidR="00E82AA9" w:rsidRPr="00FF730C" w:rsidRDefault="00181C65" w:rsidP="00A309E1">
            <w:pPr>
              <w:pStyle w:val="NormalOCAshurst"/>
              <w:widowControl w:val="0"/>
              <w:numPr>
                <w:ilvl w:val="0"/>
                <w:numId w:val="26"/>
              </w:numPr>
              <w:tabs>
                <w:tab w:val="clear" w:pos="360"/>
              </w:tabs>
              <w:suppressAutoHyphens w:val="0"/>
              <w:spacing w:before="60" w:after="60" w:line="23" w:lineRule="atLeast"/>
              <w:ind w:left="567" w:hanging="567"/>
              <w:rPr>
                <w:i/>
                <w:iCs/>
                <w:sz w:val="18"/>
                <w:szCs w:val="18"/>
              </w:rPr>
            </w:pPr>
            <w:r w:rsidRPr="00FF730C">
              <w:rPr>
                <w:sz w:val="18"/>
                <w:szCs w:val="18"/>
              </w:rPr>
              <w:t>Investors are exposed to the risks relating to the creditworthiness of GSW due to the nature of GSW as an issuance vehicle with limited assets. Besides issuing fungible securities GSW does not carry out any further operating business activity and the issued share capital of GSW amounts to EUR 51,129.19 (DM 100,000.00) only. Investors are therefore exposed to a significantly greater credit risk by purchasing the securities compared to an issuer equipped with significantly more capital. In an extreme case, i.e. the insolvency of GSW, an investment in a security issued by GSW may mean the complete loss of the invested amount (risk of total loss), if the risk cannot be absorbed by a guarantee issued by GSG in favour of the investors</w:t>
            </w:r>
            <w:r w:rsidR="003B67B8" w:rsidRPr="00FF730C">
              <w:rPr>
                <w:bCs/>
                <w:sz w:val="18"/>
                <w:szCs w:val="18"/>
              </w:rPr>
              <w:t>.</w:t>
            </w:r>
          </w:p>
          <w:p w14:paraId="7F0135FE" w14:textId="77777777" w:rsidR="00181C65" w:rsidRPr="00FF730C" w:rsidRDefault="00181C65" w:rsidP="00A309E1">
            <w:pPr>
              <w:pStyle w:val="NormalOCAshurst"/>
              <w:widowControl w:val="0"/>
              <w:numPr>
                <w:ilvl w:val="0"/>
                <w:numId w:val="26"/>
              </w:numPr>
              <w:tabs>
                <w:tab w:val="clear" w:pos="360"/>
              </w:tabs>
              <w:suppressAutoHyphens w:val="0"/>
              <w:spacing w:before="60" w:after="60" w:line="23" w:lineRule="atLeast"/>
              <w:ind w:left="567" w:hanging="567"/>
              <w:rPr>
                <w:i/>
                <w:iCs/>
                <w:sz w:val="18"/>
                <w:szCs w:val="18"/>
              </w:rPr>
            </w:pPr>
            <w:r w:rsidRPr="00FF730C">
              <w:rPr>
                <w:sz w:val="18"/>
                <w:szCs w:val="18"/>
              </w:rPr>
              <w:t>Investors are exposed to the risks relating to the creditworthiness of GSW due to the dependency of GSW on hedging and related lending arrangements. To hedge its claims arising from the issued securities, GSW enters into hedging transactions with GSI and potentially going forward with other Goldman Sachs entities. In connection therewith, GSW is exposed to the risk of default and insolvency risk of the parties with whom GSW concludes hedging transactions or related lending transactions. Since GSW enters into such hedging and lending transactions primarily with Goldman Sachs entities, GSW is exposed to a so-called cluster risk. Therefore, an illiquidity or insolvency of companies affiliated with GSW may directly result in an insolvency of GSW.</w:t>
            </w:r>
          </w:p>
          <w:p w14:paraId="2F4BA7ED" w14:textId="10BF830D" w:rsidR="00181C65" w:rsidRPr="00FF730C" w:rsidRDefault="00181C65" w:rsidP="00A309E1">
            <w:pPr>
              <w:pStyle w:val="NormalOCAshurst"/>
              <w:widowControl w:val="0"/>
              <w:numPr>
                <w:ilvl w:val="0"/>
                <w:numId w:val="26"/>
              </w:numPr>
              <w:tabs>
                <w:tab w:val="clear" w:pos="360"/>
              </w:tabs>
              <w:suppressAutoHyphens w:val="0"/>
              <w:spacing w:before="60" w:after="60" w:line="23" w:lineRule="atLeast"/>
              <w:ind w:left="567" w:hanging="567"/>
              <w:rPr>
                <w:i/>
                <w:iCs/>
                <w:sz w:val="18"/>
                <w:szCs w:val="18"/>
              </w:rPr>
            </w:pPr>
            <w:r w:rsidRPr="00FF730C">
              <w:rPr>
                <w:sz w:val="18"/>
                <w:szCs w:val="18"/>
              </w:rPr>
              <w:t>Investors are exposed to the risk relating to the creditworthiness of GSW as a subsidiary of GSG. An insolvency of GSW may occur despite of the fact that GSW is a subsidiary of GSG. A potential failure of GSG or a company affiliated with GSG and measures taken in accordance with the U.S. Resolution Regimes may also affect GSW. Except for the guarantee of GSG or another Goldman Sachs entity no further credit enhancement is provided. As a consequence, in case the hedging arrangements prove to be insufficient to satisfy the claims of all holders and the guarantor fails to satisfy the liabilities arising from the guarantee, investors may lose parts of their investment or their entire investment (risk of total loss).</w:t>
            </w:r>
          </w:p>
        </w:tc>
      </w:tr>
      <w:tr w:rsidR="005B1F9E" w:rsidRPr="00FF730C" w14:paraId="6BC1AE19" w14:textId="77777777" w:rsidTr="00E82AA9">
        <w:tc>
          <w:tcPr>
            <w:tcW w:w="8302" w:type="dxa"/>
            <w:tcBorders>
              <w:right w:val="single" w:sz="4" w:space="0" w:color="auto"/>
            </w:tcBorders>
            <w:shd w:val="clear" w:color="auto" w:fill="BFBFBF" w:themeFill="background1" w:themeFillShade="BF"/>
          </w:tcPr>
          <w:p w14:paraId="3FB05BE1" w14:textId="77777777" w:rsidR="00E82AA9" w:rsidRPr="00FF730C" w:rsidRDefault="003B67B8" w:rsidP="00A309E1">
            <w:pPr>
              <w:pStyle w:val="NormalOCAshurst"/>
              <w:widowControl w:val="0"/>
              <w:suppressAutoHyphens w:val="0"/>
              <w:spacing w:before="60" w:after="60" w:line="23" w:lineRule="atLeast"/>
              <w:jc w:val="center"/>
              <w:rPr>
                <w:b/>
                <w:bCs/>
                <w:sz w:val="18"/>
                <w:szCs w:val="18"/>
              </w:rPr>
            </w:pPr>
            <w:r w:rsidRPr="00FF730C">
              <w:rPr>
                <w:b/>
                <w:bCs/>
                <w:sz w:val="18"/>
                <w:szCs w:val="18"/>
              </w:rPr>
              <w:t>KEY INFORMATION ON THE SECURITIES</w:t>
            </w:r>
          </w:p>
        </w:tc>
      </w:tr>
      <w:tr w:rsidR="005B1F9E" w:rsidRPr="00FF730C" w14:paraId="57791E68" w14:textId="77777777" w:rsidTr="00E82AA9">
        <w:tc>
          <w:tcPr>
            <w:tcW w:w="8302" w:type="dxa"/>
            <w:tcBorders>
              <w:right w:val="single" w:sz="4" w:space="0" w:color="auto"/>
            </w:tcBorders>
            <w:shd w:val="clear" w:color="auto" w:fill="BFBFBF" w:themeFill="background1" w:themeFillShade="BF"/>
          </w:tcPr>
          <w:p w14:paraId="0040F810" w14:textId="77777777" w:rsidR="00E82AA9" w:rsidRPr="00FF730C" w:rsidRDefault="003B67B8" w:rsidP="00A309E1">
            <w:pPr>
              <w:pStyle w:val="NormalOCAshurst"/>
              <w:widowControl w:val="0"/>
              <w:suppressAutoHyphens w:val="0"/>
              <w:spacing w:before="60" w:after="60" w:line="23" w:lineRule="atLeast"/>
              <w:jc w:val="center"/>
              <w:rPr>
                <w:sz w:val="18"/>
                <w:szCs w:val="18"/>
              </w:rPr>
            </w:pPr>
            <w:r w:rsidRPr="00FF730C">
              <w:rPr>
                <w:b/>
                <w:sz w:val="18"/>
                <w:szCs w:val="18"/>
              </w:rPr>
              <w:t>What are the main features of the Securities?</w:t>
            </w:r>
          </w:p>
        </w:tc>
      </w:tr>
      <w:tr w:rsidR="005B1F9E" w:rsidRPr="009622D9" w14:paraId="125B5866" w14:textId="77777777" w:rsidTr="00E82AA9">
        <w:tc>
          <w:tcPr>
            <w:tcW w:w="8302" w:type="dxa"/>
            <w:tcBorders>
              <w:right w:val="single" w:sz="4" w:space="0" w:color="auto"/>
            </w:tcBorders>
            <w:shd w:val="clear" w:color="auto" w:fill="auto"/>
          </w:tcPr>
          <w:p w14:paraId="5C905625" w14:textId="77777777" w:rsidR="00E82AA9" w:rsidRPr="00FF730C" w:rsidRDefault="003B67B8" w:rsidP="00A309E1">
            <w:pPr>
              <w:pStyle w:val="NormalOCAshurst"/>
              <w:widowControl w:val="0"/>
              <w:suppressAutoHyphens w:val="0"/>
              <w:spacing w:before="60" w:after="60" w:line="23" w:lineRule="atLeast"/>
              <w:rPr>
                <w:b/>
                <w:sz w:val="18"/>
                <w:szCs w:val="18"/>
              </w:rPr>
            </w:pPr>
            <w:r w:rsidRPr="00FF730C">
              <w:rPr>
                <w:b/>
                <w:sz w:val="18"/>
                <w:szCs w:val="18"/>
              </w:rPr>
              <w:t>Type and class of Securities being offered and security identification number(s):</w:t>
            </w:r>
          </w:p>
          <w:p w14:paraId="2845B3EB" w14:textId="77777777" w:rsidR="00E82AA9" w:rsidRPr="00FF730C" w:rsidRDefault="003B67B8" w:rsidP="00A309E1">
            <w:pPr>
              <w:pStyle w:val="NormalOCAshurst"/>
              <w:widowControl w:val="0"/>
              <w:suppressAutoHyphens w:val="0"/>
              <w:spacing w:before="60" w:after="60" w:line="23" w:lineRule="atLeast"/>
              <w:rPr>
                <w:sz w:val="18"/>
                <w:szCs w:val="18"/>
              </w:rPr>
            </w:pPr>
            <w:r w:rsidRPr="00FF730C">
              <w:rPr>
                <w:sz w:val="18"/>
                <w:szCs w:val="18"/>
              </w:rPr>
              <w:t xml:space="preserve">The Securities are cash settled Securities which are preference share-linked Securities in the form of notes. </w:t>
            </w:r>
          </w:p>
          <w:p w14:paraId="1513F61F" w14:textId="77777777" w:rsidR="00E82AA9" w:rsidRPr="00FF730C" w:rsidRDefault="003B67B8" w:rsidP="00A309E1">
            <w:pPr>
              <w:pStyle w:val="NormalOCAshurst"/>
              <w:widowControl w:val="0"/>
              <w:suppressAutoHyphens w:val="0"/>
              <w:spacing w:before="60" w:after="60" w:line="23" w:lineRule="atLeast"/>
              <w:rPr>
                <w:sz w:val="18"/>
                <w:szCs w:val="18"/>
              </w:rPr>
            </w:pPr>
            <w:r w:rsidRPr="00FF730C">
              <w:rPr>
                <w:sz w:val="18"/>
                <w:szCs w:val="18"/>
              </w:rPr>
              <w:t xml:space="preserve">The Securities will be cleared through Euroclear Bank S.A./N.V. and Clearstream Banking S.A. </w:t>
            </w:r>
          </w:p>
          <w:p w14:paraId="39D5BC22" w14:textId="0812E231" w:rsidR="00E82AA9" w:rsidRPr="00FF730C" w:rsidRDefault="003B67B8" w:rsidP="00A309E1">
            <w:pPr>
              <w:pStyle w:val="NormalOCAshurst"/>
              <w:widowControl w:val="0"/>
              <w:suppressAutoHyphens w:val="0"/>
              <w:spacing w:before="60" w:after="60" w:line="23" w:lineRule="atLeast"/>
              <w:rPr>
                <w:sz w:val="18"/>
                <w:szCs w:val="18"/>
              </w:rPr>
            </w:pPr>
            <w:r w:rsidRPr="00FF730C">
              <w:rPr>
                <w:sz w:val="18"/>
                <w:szCs w:val="18"/>
              </w:rPr>
              <w:t xml:space="preserve">The issue date of the Securities is </w:t>
            </w:r>
            <w:r w:rsidR="002A4E99" w:rsidRPr="00FF730C">
              <w:rPr>
                <w:sz w:val="18"/>
                <w:szCs w:val="18"/>
              </w:rPr>
              <w:t>April 26, 2024</w:t>
            </w:r>
            <w:r w:rsidRPr="00FF730C">
              <w:rPr>
                <w:sz w:val="18"/>
                <w:szCs w:val="18"/>
              </w:rPr>
              <w:t xml:space="preserve"> (the </w:t>
            </w:r>
            <w:r w:rsidR="00FF730C" w:rsidRPr="00FF730C">
              <w:rPr>
                <w:sz w:val="18"/>
                <w:szCs w:val="18"/>
              </w:rPr>
              <w:t>"</w:t>
            </w:r>
            <w:r w:rsidRPr="00FF730C">
              <w:rPr>
                <w:b/>
                <w:bCs/>
                <w:sz w:val="18"/>
                <w:szCs w:val="18"/>
              </w:rPr>
              <w:t>Issue Date</w:t>
            </w:r>
            <w:r w:rsidR="00FF730C" w:rsidRPr="00FF730C">
              <w:rPr>
                <w:sz w:val="18"/>
                <w:szCs w:val="18"/>
              </w:rPr>
              <w:t>"</w:t>
            </w:r>
            <w:r w:rsidRPr="00FF730C">
              <w:rPr>
                <w:sz w:val="18"/>
                <w:szCs w:val="18"/>
              </w:rPr>
              <w:t xml:space="preserve">). The issue price of the Securities is 100 per cent. (100%) of the Aggregate Nominal Amount (the </w:t>
            </w:r>
            <w:r w:rsidR="00FF730C" w:rsidRPr="00FF730C">
              <w:rPr>
                <w:sz w:val="18"/>
                <w:szCs w:val="18"/>
              </w:rPr>
              <w:t>"</w:t>
            </w:r>
            <w:r w:rsidRPr="00FF730C">
              <w:rPr>
                <w:b/>
                <w:bCs/>
                <w:sz w:val="18"/>
                <w:szCs w:val="18"/>
              </w:rPr>
              <w:t>Issue Price</w:t>
            </w:r>
            <w:r w:rsidR="00FF730C" w:rsidRPr="00FF730C">
              <w:rPr>
                <w:sz w:val="18"/>
                <w:szCs w:val="18"/>
              </w:rPr>
              <w:t>"</w:t>
            </w:r>
            <w:r w:rsidRPr="00FF730C">
              <w:rPr>
                <w:sz w:val="18"/>
                <w:szCs w:val="18"/>
              </w:rPr>
              <w:t>).</w:t>
            </w:r>
          </w:p>
          <w:p w14:paraId="579F3905" w14:textId="159E826A" w:rsidR="00E82AA9" w:rsidRPr="009622D9" w:rsidRDefault="003B67B8" w:rsidP="00A309E1">
            <w:pPr>
              <w:pStyle w:val="NormalOCAshurst"/>
              <w:widowControl w:val="0"/>
              <w:suppressAutoHyphens w:val="0"/>
              <w:spacing w:before="60" w:after="60" w:line="23" w:lineRule="atLeast"/>
              <w:rPr>
                <w:sz w:val="18"/>
                <w:szCs w:val="18"/>
                <w:lang w:val="fr-FR"/>
              </w:rPr>
            </w:pPr>
            <w:r w:rsidRPr="009622D9">
              <w:rPr>
                <w:sz w:val="18"/>
                <w:szCs w:val="18"/>
                <w:lang w:val="fr-FR"/>
              </w:rPr>
              <w:t xml:space="preserve">ISIN: </w:t>
            </w:r>
            <w:r w:rsidR="00D85966" w:rsidRPr="009622D9">
              <w:rPr>
                <w:sz w:val="18"/>
                <w:szCs w:val="18"/>
                <w:lang w:val="fr-FR"/>
              </w:rPr>
              <w:t>XS2752165857</w:t>
            </w:r>
            <w:r w:rsidRPr="009622D9">
              <w:rPr>
                <w:sz w:val="18"/>
                <w:szCs w:val="18"/>
                <w:lang w:val="fr-FR"/>
              </w:rPr>
              <w:t xml:space="preserve">; Common Code: </w:t>
            </w:r>
            <w:r w:rsidR="00D85966" w:rsidRPr="009622D9">
              <w:rPr>
                <w:sz w:val="18"/>
                <w:szCs w:val="18"/>
                <w:lang w:val="fr-FR"/>
              </w:rPr>
              <w:t>275216585</w:t>
            </w:r>
            <w:r w:rsidRPr="009622D9">
              <w:rPr>
                <w:sz w:val="18"/>
                <w:szCs w:val="18"/>
                <w:lang w:val="fr-FR"/>
              </w:rPr>
              <w:t xml:space="preserve">; Valoren: </w:t>
            </w:r>
            <w:r w:rsidR="00D85966" w:rsidRPr="009622D9">
              <w:rPr>
                <w:sz w:val="18"/>
                <w:szCs w:val="18"/>
                <w:lang w:val="fr-FR"/>
              </w:rPr>
              <w:t>34130056</w:t>
            </w:r>
            <w:r w:rsidRPr="009622D9">
              <w:rPr>
                <w:sz w:val="18"/>
                <w:szCs w:val="18"/>
                <w:lang w:val="fr-FR"/>
              </w:rPr>
              <w:t xml:space="preserve">; WKN: </w:t>
            </w:r>
            <w:r w:rsidR="00D85966" w:rsidRPr="009622D9">
              <w:rPr>
                <w:sz w:val="18"/>
                <w:szCs w:val="18"/>
                <w:lang w:val="fr-FR"/>
              </w:rPr>
              <w:t>GQ66LE</w:t>
            </w:r>
            <w:r w:rsidRPr="009622D9">
              <w:rPr>
                <w:sz w:val="18"/>
                <w:szCs w:val="18"/>
                <w:lang w:val="fr-FR"/>
              </w:rPr>
              <w:t>.</w:t>
            </w:r>
          </w:p>
        </w:tc>
      </w:tr>
      <w:tr w:rsidR="005B1F9E" w:rsidRPr="00FF730C" w14:paraId="68A1BF3D" w14:textId="77777777" w:rsidTr="00E82AA9">
        <w:tc>
          <w:tcPr>
            <w:tcW w:w="8302" w:type="dxa"/>
            <w:tcBorders>
              <w:right w:val="single" w:sz="4" w:space="0" w:color="auto"/>
            </w:tcBorders>
            <w:shd w:val="clear" w:color="auto" w:fill="auto"/>
          </w:tcPr>
          <w:p w14:paraId="555B03E4" w14:textId="46206EA2" w:rsidR="00E82AA9" w:rsidRPr="00FF730C" w:rsidRDefault="003B67B8" w:rsidP="00A309E1">
            <w:pPr>
              <w:pStyle w:val="NormalOCAshurst"/>
              <w:widowControl w:val="0"/>
              <w:suppressAutoHyphens w:val="0"/>
              <w:spacing w:before="60" w:after="60" w:line="23" w:lineRule="atLeast"/>
              <w:rPr>
                <w:sz w:val="18"/>
                <w:szCs w:val="18"/>
              </w:rPr>
            </w:pPr>
            <w:r w:rsidRPr="00FF730C">
              <w:rPr>
                <w:b/>
                <w:sz w:val="18"/>
                <w:szCs w:val="18"/>
              </w:rPr>
              <w:t xml:space="preserve">Currency, denomination, number of Securities issued and term of the Securities: </w:t>
            </w:r>
            <w:r w:rsidRPr="00FF730C">
              <w:rPr>
                <w:sz w:val="18"/>
                <w:szCs w:val="18"/>
              </w:rPr>
              <w:t>The currency of the Securities will be Pound Sterling (</w:t>
            </w:r>
            <w:r w:rsidR="00FF730C" w:rsidRPr="00FF730C">
              <w:rPr>
                <w:sz w:val="18"/>
                <w:szCs w:val="18"/>
              </w:rPr>
              <w:t>"</w:t>
            </w:r>
            <w:r w:rsidRPr="00FF730C">
              <w:rPr>
                <w:b/>
                <w:bCs/>
                <w:sz w:val="18"/>
                <w:szCs w:val="18"/>
              </w:rPr>
              <w:t>GBP</w:t>
            </w:r>
            <w:r w:rsidR="00FF730C" w:rsidRPr="00FF730C">
              <w:rPr>
                <w:sz w:val="18"/>
                <w:szCs w:val="18"/>
              </w:rPr>
              <w:t>"</w:t>
            </w:r>
            <w:r w:rsidRPr="00FF730C">
              <w:rPr>
                <w:sz w:val="18"/>
                <w:szCs w:val="18"/>
              </w:rPr>
              <w:t xml:space="preserve"> or the </w:t>
            </w:r>
            <w:r w:rsidR="00FF730C" w:rsidRPr="00FF730C">
              <w:rPr>
                <w:sz w:val="18"/>
                <w:szCs w:val="18"/>
              </w:rPr>
              <w:t>"</w:t>
            </w:r>
            <w:r w:rsidRPr="00FF730C">
              <w:rPr>
                <w:b/>
                <w:bCs/>
                <w:sz w:val="18"/>
                <w:szCs w:val="18"/>
              </w:rPr>
              <w:t>Specified Currency</w:t>
            </w:r>
            <w:r w:rsidR="00FF730C" w:rsidRPr="00FF730C">
              <w:rPr>
                <w:sz w:val="18"/>
                <w:szCs w:val="18"/>
              </w:rPr>
              <w:t>"</w:t>
            </w:r>
            <w:r w:rsidRPr="00FF730C">
              <w:rPr>
                <w:sz w:val="18"/>
                <w:szCs w:val="18"/>
              </w:rPr>
              <w:t xml:space="preserve">). The specified denomination per Security is GBP </w:t>
            </w:r>
            <w:r w:rsidR="003262CC" w:rsidRPr="00FF730C">
              <w:rPr>
                <w:sz w:val="18"/>
                <w:szCs w:val="18"/>
              </w:rPr>
              <w:t>1.00</w:t>
            </w:r>
            <w:r w:rsidRPr="00FF730C">
              <w:rPr>
                <w:sz w:val="18"/>
                <w:szCs w:val="18"/>
              </w:rPr>
              <w:t xml:space="preserve"> (the </w:t>
            </w:r>
            <w:r w:rsidR="00FF730C" w:rsidRPr="00FF730C">
              <w:rPr>
                <w:sz w:val="18"/>
                <w:szCs w:val="18"/>
              </w:rPr>
              <w:t>"</w:t>
            </w:r>
            <w:r w:rsidRPr="00FF730C">
              <w:rPr>
                <w:b/>
                <w:sz w:val="18"/>
                <w:szCs w:val="18"/>
              </w:rPr>
              <w:t>Nominal Amount</w:t>
            </w:r>
            <w:r w:rsidR="00FF730C" w:rsidRPr="00FF730C">
              <w:rPr>
                <w:bCs/>
                <w:sz w:val="18"/>
                <w:szCs w:val="18"/>
              </w:rPr>
              <w:t>"</w:t>
            </w:r>
            <w:r w:rsidRPr="00FF730C">
              <w:rPr>
                <w:sz w:val="18"/>
                <w:szCs w:val="18"/>
              </w:rPr>
              <w:t xml:space="preserve">) and the calculation amount is GBP </w:t>
            </w:r>
            <w:r w:rsidR="003262CC" w:rsidRPr="00FF730C">
              <w:rPr>
                <w:sz w:val="18"/>
                <w:szCs w:val="18"/>
              </w:rPr>
              <w:t>1.00</w:t>
            </w:r>
            <w:r w:rsidRPr="00FF730C">
              <w:rPr>
                <w:sz w:val="18"/>
                <w:szCs w:val="18"/>
              </w:rPr>
              <w:t>. The aggregate nominal amount of Securities is the Aggregate Nominal Amount.</w:t>
            </w:r>
          </w:p>
          <w:p w14:paraId="1FB11C92" w14:textId="7CFDD467" w:rsidR="00E82AA9" w:rsidRPr="00FF730C" w:rsidRDefault="003B67B8" w:rsidP="00A309E1">
            <w:pPr>
              <w:pStyle w:val="NormalOCAshurst"/>
              <w:widowControl w:val="0"/>
              <w:suppressAutoHyphens w:val="0"/>
              <w:spacing w:before="60" w:after="60" w:line="23" w:lineRule="atLeast"/>
              <w:rPr>
                <w:sz w:val="18"/>
                <w:szCs w:val="18"/>
              </w:rPr>
            </w:pPr>
            <w:r w:rsidRPr="00FF730C">
              <w:rPr>
                <w:b/>
                <w:bCs/>
                <w:sz w:val="18"/>
                <w:szCs w:val="18"/>
              </w:rPr>
              <w:t>Maturity Date:</w:t>
            </w:r>
            <w:r w:rsidRPr="00FF730C">
              <w:rPr>
                <w:sz w:val="18"/>
                <w:szCs w:val="18"/>
              </w:rPr>
              <w:t xml:space="preserve"> </w:t>
            </w:r>
            <w:r w:rsidR="002A4E99" w:rsidRPr="00FF730C">
              <w:rPr>
                <w:sz w:val="18"/>
                <w:szCs w:val="18"/>
              </w:rPr>
              <w:t>April 26, 2029</w:t>
            </w:r>
            <w:r w:rsidRPr="00FF730C">
              <w:rPr>
                <w:sz w:val="18"/>
                <w:szCs w:val="18"/>
              </w:rPr>
              <w:t xml:space="preserve">, provided that if an automatic early redemption event occurs under the terms and conditions of the Preference Shares, the Maturity Date will be the Preference Share Automatic Early Redemption Date under the Preference Shares in respect of the Preference Share </w:t>
            </w:r>
            <w:r w:rsidR="006457C4" w:rsidRPr="00FF730C">
              <w:rPr>
                <w:sz w:val="18"/>
                <w:szCs w:val="18"/>
              </w:rPr>
              <w:t>Underlying Observation Date (closing valuation)</w:t>
            </w:r>
            <w:r w:rsidR="00D85966" w:rsidRPr="00FF730C">
              <w:rPr>
                <w:sz w:val="18"/>
                <w:szCs w:val="18"/>
              </w:rPr>
              <w:t xml:space="preserve"> </w:t>
            </w:r>
            <w:r w:rsidRPr="00FF730C">
              <w:rPr>
                <w:sz w:val="18"/>
                <w:szCs w:val="18"/>
              </w:rPr>
              <w:t>on which the automatic early redemption event has occurred. This is the date on which the Securities are scheduled to redeem subject to adjustment in accordance with the terms and conditions and subject to an early redemption of the Securities.</w:t>
            </w:r>
          </w:p>
        </w:tc>
      </w:tr>
      <w:tr w:rsidR="005B1F9E" w:rsidRPr="00FF730C" w14:paraId="2725C2D4" w14:textId="77777777" w:rsidTr="00E82AA9">
        <w:trPr>
          <w:trHeight w:val="699"/>
        </w:trPr>
        <w:tc>
          <w:tcPr>
            <w:tcW w:w="8302" w:type="dxa"/>
            <w:tcBorders>
              <w:right w:val="single" w:sz="4" w:space="0" w:color="auto"/>
            </w:tcBorders>
            <w:shd w:val="clear" w:color="auto" w:fill="auto"/>
          </w:tcPr>
          <w:p w14:paraId="20327BD3" w14:textId="77777777" w:rsidR="00E82AA9" w:rsidRPr="00FF730C" w:rsidRDefault="003B67B8" w:rsidP="00A309E1">
            <w:pPr>
              <w:pStyle w:val="NormalOCAshurst"/>
              <w:widowControl w:val="0"/>
              <w:suppressAutoHyphens w:val="0"/>
              <w:spacing w:before="60" w:after="60" w:line="23" w:lineRule="atLeast"/>
              <w:rPr>
                <w:bCs/>
                <w:sz w:val="18"/>
                <w:szCs w:val="18"/>
              </w:rPr>
            </w:pPr>
            <w:r w:rsidRPr="00FF730C">
              <w:rPr>
                <w:b/>
                <w:sz w:val="18"/>
                <w:szCs w:val="18"/>
              </w:rPr>
              <w:t>Rights attached to the Securities:</w:t>
            </w:r>
          </w:p>
          <w:p w14:paraId="4BC5205F" w14:textId="77777777" w:rsidR="00E82AA9" w:rsidRPr="00FF730C" w:rsidRDefault="003B67B8" w:rsidP="00A309E1">
            <w:pPr>
              <w:pStyle w:val="NormalOCAshurst"/>
              <w:widowControl w:val="0"/>
              <w:suppressAutoHyphens w:val="0"/>
              <w:spacing w:before="60" w:after="60" w:line="23" w:lineRule="atLeast"/>
              <w:rPr>
                <w:sz w:val="18"/>
                <w:szCs w:val="18"/>
              </w:rPr>
            </w:pPr>
            <w:r w:rsidRPr="00FF730C">
              <w:rPr>
                <w:sz w:val="18"/>
                <w:szCs w:val="18"/>
              </w:rPr>
              <w:t>The Securities will give each investor the right to receive a return, together with certain ancillary rights such as the right to receive notice of certain determinations and events. The return on the Securities will comprise the payment of the Final Redemption Amount (as described below) on the Maturity Date, and the amount payable will depend on the performance of the Underlying Asset (as described below). The Securities do not pay interest.</w:t>
            </w:r>
          </w:p>
          <w:tbl>
            <w:tblPr>
              <w:tblStyle w:val="TableGrid"/>
              <w:tblW w:w="0" w:type="auto"/>
              <w:jc w:val="center"/>
              <w:tblLook w:val="04A0" w:firstRow="1" w:lastRow="0" w:firstColumn="1" w:lastColumn="0" w:noHBand="0" w:noVBand="1"/>
            </w:tblPr>
            <w:tblGrid>
              <w:gridCol w:w="4038"/>
              <w:gridCol w:w="4038"/>
            </w:tblGrid>
            <w:tr w:rsidR="005B1F9E" w:rsidRPr="00FF730C" w14:paraId="1369ADCD" w14:textId="77777777" w:rsidTr="00E82AA9">
              <w:trPr>
                <w:jc w:val="center"/>
              </w:trPr>
              <w:tc>
                <w:tcPr>
                  <w:tcW w:w="4038" w:type="dxa"/>
                  <w:shd w:val="pct10" w:color="auto" w:fill="auto"/>
                </w:tcPr>
                <w:p w14:paraId="6477CABB" w14:textId="77777777" w:rsidR="00E82AA9" w:rsidRPr="00FF730C" w:rsidRDefault="003B67B8" w:rsidP="00A309E1">
                  <w:pPr>
                    <w:pStyle w:val="NormalOCAshurst"/>
                    <w:widowControl w:val="0"/>
                    <w:suppressAutoHyphens w:val="0"/>
                    <w:spacing w:before="60" w:after="60" w:line="23" w:lineRule="atLeast"/>
                    <w:jc w:val="center"/>
                    <w:rPr>
                      <w:sz w:val="18"/>
                      <w:szCs w:val="18"/>
                    </w:rPr>
                  </w:pPr>
                  <w:r w:rsidRPr="00FF730C">
                    <w:rPr>
                      <w:b/>
                      <w:sz w:val="18"/>
                      <w:szCs w:val="18"/>
                    </w:rPr>
                    <w:t>Underlying Asset</w:t>
                  </w:r>
                </w:p>
              </w:tc>
              <w:tc>
                <w:tcPr>
                  <w:tcW w:w="4038" w:type="dxa"/>
                  <w:shd w:val="pct10" w:color="auto" w:fill="auto"/>
                </w:tcPr>
                <w:p w14:paraId="62A94930" w14:textId="77777777" w:rsidR="00E82AA9" w:rsidRPr="00FF730C" w:rsidRDefault="003B67B8" w:rsidP="00A309E1">
                  <w:pPr>
                    <w:pStyle w:val="NormalOCAshurst"/>
                    <w:widowControl w:val="0"/>
                    <w:suppressAutoHyphens w:val="0"/>
                    <w:spacing w:before="60" w:after="60" w:line="23" w:lineRule="atLeast"/>
                    <w:jc w:val="center"/>
                    <w:rPr>
                      <w:sz w:val="18"/>
                      <w:szCs w:val="18"/>
                    </w:rPr>
                  </w:pPr>
                  <w:r w:rsidRPr="00FF730C">
                    <w:rPr>
                      <w:b/>
                      <w:sz w:val="18"/>
                      <w:szCs w:val="18"/>
                    </w:rPr>
                    <w:t>Bloomberg</w:t>
                  </w:r>
                </w:p>
              </w:tc>
            </w:tr>
            <w:tr w:rsidR="005B1F9E" w:rsidRPr="00FF730C" w14:paraId="01ECF4E2" w14:textId="77777777" w:rsidTr="00E82AA9">
              <w:trPr>
                <w:jc w:val="center"/>
              </w:trPr>
              <w:tc>
                <w:tcPr>
                  <w:tcW w:w="4038" w:type="dxa"/>
                </w:tcPr>
                <w:p w14:paraId="583D5282" w14:textId="178683A9" w:rsidR="00E82AA9" w:rsidRPr="00FF730C" w:rsidRDefault="003B67B8" w:rsidP="00A309E1">
                  <w:pPr>
                    <w:pStyle w:val="NormalOCAshurst"/>
                    <w:widowControl w:val="0"/>
                    <w:suppressAutoHyphens w:val="0"/>
                    <w:spacing w:before="60" w:after="60" w:line="23" w:lineRule="atLeast"/>
                    <w:rPr>
                      <w:sz w:val="18"/>
                      <w:szCs w:val="18"/>
                    </w:rPr>
                  </w:pPr>
                  <w:r w:rsidRPr="00FF730C">
                    <w:rPr>
                      <w:sz w:val="18"/>
                      <w:szCs w:val="18"/>
                    </w:rPr>
                    <w:t xml:space="preserve">A preference share issued by Goldman Sachs (Cayman) Limited (the </w:t>
                  </w:r>
                  <w:r w:rsidR="00FF730C" w:rsidRPr="00FF730C">
                    <w:rPr>
                      <w:sz w:val="18"/>
                      <w:szCs w:val="18"/>
                    </w:rPr>
                    <w:t>"</w:t>
                  </w:r>
                  <w:r w:rsidRPr="00FF730C">
                    <w:rPr>
                      <w:b/>
                      <w:bCs/>
                      <w:sz w:val="18"/>
                      <w:szCs w:val="18"/>
                    </w:rPr>
                    <w:t>Preference Shares</w:t>
                  </w:r>
                  <w:r w:rsidR="00FF730C" w:rsidRPr="00FF730C">
                    <w:rPr>
                      <w:sz w:val="18"/>
                      <w:szCs w:val="18"/>
                    </w:rPr>
                    <w:t>"</w:t>
                  </w:r>
                  <w:r w:rsidRPr="00FF730C">
                    <w:rPr>
                      <w:sz w:val="18"/>
                      <w:szCs w:val="18"/>
                    </w:rPr>
                    <w:t>). The applicable specific terms and conditions of the Preference Shares are as described in the Base Prospectus and completed by a Preference Share Confirmation annexed to these Final Terms.</w:t>
                  </w:r>
                </w:p>
              </w:tc>
              <w:tc>
                <w:tcPr>
                  <w:tcW w:w="4038" w:type="dxa"/>
                </w:tcPr>
                <w:p w14:paraId="4393388B" w14:textId="2E039C37" w:rsidR="00E82AA9" w:rsidRPr="00FF730C" w:rsidRDefault="003B67B8" w:rsidP="00A309E1">
                  <w:pPr>
                    <w:pStyle w:val="NormalOCAshurst"/>
                    <w:widowControl w:val="0"/>
                    <w:suppressAutoHyphens w:val="0"/>
                    <w:spacing w:before="60" w:after="60" w:line="23" w:lineRule="atLeast"/>
                    <w:jc w:val="center"/>
                    <w:rPr>
                      <w:sz w:val="18"/>
                      <w:szCs w:val="18"/>
                    </w:rPr>
                  </w:pPr>
                  <w:r w:rsidRPr="00FF730C">
                    <w:rPr>
                      <w:sz w:val="18"/>
                      <w:szCs w:val="18"/>
                    </w:rPr>
                    <w:t xml:space="preserve">ID </w:t>
                  </w:r>
                  <w:r w:rsidR="00D85966" w:rsidRPr="00FF730C">
                    <w:rPr>
                      <w:sz w:val="18"/>
                      <w:szCs w:val="18"/>
                    </w:rPr>
                    <w:t xml:space="preserve">GS00PSH25386 </w:t>
                  </w:r>
                  <w:r w:rsidRPr="00FF730C">
                    <w:rPr>
                      <w:sz w:val="18"/>
                      <w:szCs w:val="18"/>
                    </w:rPr>
                    <w:t>Corp.</w:t>
                  </w:r>
                </w:p>
              </w:tc>
            </w:tr>
          </w:tbl>
          <w:p w14:paraId="7A7B210B" w14:textId="77777777" w:rsidR="00E82AA9" w:rsidRPr="00FF730C" w:rsidRDefault="003B67B8" w:rsidP="00A309E1">
            <w:pPr>
              <w:pStyle w:val="NormalOCAshurst"/>
              <w:widowControl w:val="0"/>
              <w:suppressAutoHyphens w:val="0"/>
              <w:spacing w:before="60" w:after="60" w:line="23" w:lineRule="atLeast"/>
              <w:rPr>
                <w:sz w:val="18"/>
                <w:szCs w:val="18"/>
              </w:rPr>
            </w:pPr>
            <w:r w:rsidRPr="00FF730C">
              <w:rPr>
                <w:b/>
                <w:sz w:val="18"/>
                <w:szCs w:val="18"/>
              </w:rPr>
              <w:t>Final Redemption Amount</w:t>
            </w:r>
            <w:r w:rsidRPr="00FF730C">
              <w:rPr>
                <w:b/>
                <w:bCs/>
                <w:sz w:val="18"/>
                <w:szCs w:val="18"/>
              </w:rPr>
              <w:t>:</w:t>
            </w:r>
            <w:r w:rsidRPr="00FF730C">
              <w:rPr>
                <w:bCs/>
                <w:sz w:val="18"/>
                <w:szCs w:val="18"/>
              </w:rPr>
              <w:t xml:space="preserve"> </w:t>
            </w:r>
            <w:bookmarkStart w:id="13" w:name="_Hlk153558152"/>
            <w:r w:rsidRPr="00FF730C">
              <w:rPr>
                <w:bCs/>
                <w:sz w:val="18"/>
                <w:szCs w:val="18"/>
              </w:rPr>
              <w:t>unless previously redeemed early, or purchased and cancelled, the Final Redemption Amount in GBP payable in respect of each Security on the Maturity Date will be calculated in accordance with the formula below:</w:t>
            </w:r>
            <w:bookmarkEnd w:id="13"/>
          </w:p>
          <w:p w14:paraId="60AFA3E0" w14:textId="0EB5FB21" w:rsidR="00E82AA9" w:rsidRPr="00FF730C" w:rsidRDefault="003B67B8" w:rsidP="00A309E1">
            <w:pPr>
              <w:pStyle w:val="NormalOCAshurst"/>
              <w:widowControl w:val="0"/>
              <w:suppressAutoHyphens w:val="0"/>
              <w:spacing w:before="60" w:after="60" w:line="23" w:lineRule="atLeast"/>
              <w:rPr>
                <w:sz w:val="18"/>
                <w:szCs w:val="18"/>
              </w:rPr>
            </w:pPr>
            <m:oMathPara>
              <m:oMath>
                <m:r>
                  <m:rPr>
                    <m:nor/>
                  </m:rPr>
                  <w:rPr>
                    <w:sz w:val="18"/>
                    <w:szCs w:val="18"/>
                  </w:rPr>
                  <m:t xml:space="preserve">GBP </m:t>
                </m:r>
                <m:r>
                  <m:rPr>
                    <m:nor/>
                  </m:rPr>
                  <w:rPr>
                    <w:rFonts w:ascii="Cambria Math"/>
                    <w:sz w:val="18"/>
                    <w:szCs w:val="18"/>
                  </w:rPr>
                  <m:t>1.00</m:t>
                </m:r>
                <m:r>
                  <m:rPr>
                    <m:nor/>
                  </m:rPr>
                  <w:rPr>
                    <w:sz w:val="18"/>
                    <w:szCs w:val="18"/>
                  </w:rPr>
                  <m:t xml:space="preserve">× </m:t>
                </m:r>
                <m:f>
                  <m:fPr>
                    <m:ctrlPr>
                      <w:rPr>
                        <w:rFonts w:ascii="Cambria Math" w:hAnsi="Cambria Math"/>
                        <w:sz w:val="18"/>
                        <w:szCs w:val="18"/>
                      </w:rPr>
                    </m:ctrlPr>
                  </m:fPr>
                  <m:num>
                    <m:sSub>
                      <m:sSubPr>
                        <m:ctrlPr>
                          <w:rPr>
                            <w:rFonts w:ascii="Cambria Math" w:hAnsi="Cambria Math"/>
                            <w:sz w:val="18"/>
                            <w:szCs w:val="18"/>
                          </w:rPr>
                        </m:ctrlPr>
                      </m:sSubPr>
                      <m:e>
                        <m:r>
                          <m:rPr>
                            <m:nor/>
                          </m:rPr>
                          <w:rPr>
                            <w:sz w:val="18"/>
                            <w:szCs w:val="18"/>
                          </w:rPr>
                          <m:t>Preference Share Value</m:t>
                        </m:r>
                      </m:e>
                      <m:sub>
                        <m:r>
                          <m:rPr>
                            <m:nor/>
                          </m:rPr>
                          <w:rPr>
                            <w:sz w:val="18"/>
                            <w:szCs w:val="18"/>
                          </w:rPr>
                          <m:t>Final</m:t>
                        </m:r>
                      </m:sub>
                    </m:sSub>
                  </m:num>
                  <m:den>
                    <w:bookmarkStart w:id="14" w:name="_Hlk149229602"/>
                    <m:sSub>
                      <m:sSubPr>
                        <m:ctrlPr>
                          <w:rPr>
                            <w:rFonts w:ascii="Cambria Math" w:hAnsi="Cambria Math"/>
                            <w:sz w:val="18"/>
                            <w:szCs w:val="18"/>
                          </w:rPr>
                        </m:ctrlPr>
                      </m:sSubPr>
                      <m:e>
                        <m:r>
                          <m:rPr>
                            <m:nor/>
                          </m:rPr>
                          <w:rPr>
                            <w:sz w:val="18"/>
                            <w:szCs w:val="18"/>
                          </w:rPr>
                          <m:t>Preference Share Value</m:t>
                        </m:r>
                      </m:e>
                      <m:sub>
                        <m:r>
                          <m:rPr>
                            <m:nor/>
                          </m:rPr>
                          <w:rPr>
                            <w:sz w:val="18"/>
                            <w:szCs w:val="18"/>
                          </w:rPr>
                          <m:t>Initial</m:t>
                        </m:r>
                      </m:sub>
                    </m:sSub>
                    <w:bookmarkEnd w:id="14"/>
                  </m:den>
                </m:f>
              </m:oMath>
            </m:oMathPara>
          </w:p>
          <w:p w14:paraId="4D2EA31D" w14:textId="77777777" w:rsidR="00E82AA9" w:rsidRPr="00FF730C" w:rsidRDefault="003B67B8" w:rsidP="00A309E1">
            <w:pPr>
              <w:pStyle w:val="NormalOCAshurst"/>
              <w:widowControl w:val="0"/>
              <w:numPr>
                <w:ilvl w:val="0"/>
                <w:numId w:val="54"/>
              </w:numPr>
              <w:suppressAutoHyphens w:val="0"/>
              <w:spacing w:before="60" w:after="60" w:line="23" w:lineRule="atLeast"/>
              <w:ind w:left="567" w:hanging="567"/>
              <w:rPr>
                <w:sz w:val="18"/>
                <w:szCs w:val="18"/>
              </w:rPr>
            </w:pPr>
            <w:r w:rsidRPr="00FF730C">
              <w:rPr>
                <w:b/>
                <w:bCs/>
                <w:sz w:val="18"/>
                <w:szCs w:val="18"/>
              </w:rPr>
              <w:t>Preference Share Value</w:t>
            </w:r>
            <w:r w:rsidRPr="00FF730C">
              <w:rPr>
                <w:b/>
                <w:bCs/>
                <w:sz w:val="18"/>
                <w:szCs w:val="18"/>
                <w:vertAlign w:val="subscript"/>
              </w:rPr>
              <w:t>Final</w:t>
            </w:r>
            <w:r w:rsidRPr="00FF730C">
              <w:rPr>
                <w:b/>
                <w:sz w:val="18"/>
                <w:szCs w:val="18"/>
              </w:rPr>
              <w:t xml:space="preserve">: </w:t>
            </w:r>
            <w:r w:rsidRPr="00FF730C">
              <w:rPr>
                <w:sz w:val="18"/>
                <w:szCs w:val="18"/>
              </w:rPr>
              <w:t>the fair market value of the Preference Share on the Valuation Date, as determined by the Calculation Agent.</w:t>
            </w:r>
          </w:p>
          <w:p w14:paraId="1134681B" w14:textId="77777777" w:rsidR="00E82AA9" w:rsidRPr="00FF730C" w:rsidRDefault="003B67B8" w:rsidP="00A309E1">
            <w:pPr>
              <w:pStyle w:val="NormalOCAshurst"/>
              <w:widowControl w:val="0"/>
              <w:numPr>
                <w:ilvl w:val="0"/>
                <w:numId w:val="54"/>
              </w:numPr>
              <w:suppressAutoHyphens w:val="0"/>
              <w:spacing w:before="60" w:after="60" w:line="23" w:lineRule="atLeast"/>
              <w:ind w:left="567" w:hanging="567"/>
              <w:rPr>
                <w:sz w:val="18"/>
                <w:szCs w:val="18"/>
              </w:rPr>
            </w:pPr>
            <w:r w:rsidRPr="00FF730C">
              <w:rPr>
                <w:b/>
                <w:bCs/>
                <w:sz w:val="18"/>
                <w:szCs w:val="18"/>
              </w:rPr>
              <w:t>Preference Share Value</w:t>
            </w:r>
            <w:r w:rsidRPr="00FF730C">
              <w:rPr>
                <w:b/>
                <w:bCs/>
                <w:sz w:val="18"/>
                <w:szCs w:val="18"/>
                <w:vertAlign w:val="subscript"/>
              </w:rPr>
              <w:t>Initial</w:t>
            </w:r>
            <w:r w:rsidRPr="00FF730C">
              <w:rPr>
                <w:b/>
                <w:sz w:val="18"/>
                <w:szCs w:val="18"/>
              </w:rPr>
              <w:t>:</w:t>
            </w:r>
            <w:r w:rsidRPr="00FF730C">
              <w:rPr>
                <w:sz w:val="18"/>
                <w:szCs w:val="18"/>
              </w:rPr>
              <w:t xml:space="preserve"> </w:t>
            </w:r>
            <w:r w:rsidRPr="00FF730C">
              <w:rPr>
                <w:noProof/>
                <w:sz w:val="18"/>
                <w:szCs w:val="18"/>
              </w:rPr>
              <w:t>the fair market value of the Preference Share on the Issue Date, as determined by the Calculation Agent.</w:t>
            </w:r>
          </w:p>
          <w:p w14:paraId="228A7BBF" w14:textId="65E2CC9D" w:rsidR="00E82AA9" w:rsidRPr="00FF730C" w:rsidRDefault="003B67B8" w:rsidP="00A309E1">
            <w:pPr>
              <w:pStyle w:val="NormalOCAshurst"/>
              <w:widowControl w:val="0"/>
              <w:suppressAutoHyphens w:val="0"/>
              <w:spacing w:before="60" w:after="60" w:line="23" w:lineRule="atLeast"/>
              <w:rPr>
                <w:b/>
                <w:bCs/>
                <w:sz w:val="18"/>
                <w:szCs w:val="18"/>
              </w:rPr>
            </w:pPr>
            <w:r w:rsidRPr="00FF730C">
              <w:rPr>
                <w:b/>
                <w:bCs/>
                <w:sz w:val="18"/>
                <w:szCs w:val="18"/>
              </w:rPr>
              <w:t>Valuation Date</w:t>
            </w:r>
            <w:r w:rsidRPr="00FF730C">
              <w:rPr>
                <w:b/>
                <w:sz w:val="18"/>
                <w:szCs w:val="18"/>
              </w:rPr>
              <w:t>:</w:t>
            </w:r>
            <w:r w:rsidRPr="00FF730C">
              <w:rPr>
                <w:sz w:val="18"/>
                <w:szCs w:val="18"/>
              </w:rPr>
              <w:t xml:space="preserve"> </w:t>
            </w:r>
            <w:r w:rsidR="002A4E99" w:rsidRPr="00FF730C">
              <w:rPr>
                <w:sz w:val="18"/>
                <w:szCs w:val="18"/>
              </w:rPr>
              <w:t>April 19, 2029</w:t>
            </w:r>
            <w:r w:rsidRPr="00FF730C">
              <w:rPr>
                <w:sz w:val="18"/>
                <w:szCs w:val="18"/>
              </w:rPr>
              <w:t>, subject to adjustment corresponding to any adjustments made under the terms and conditions of the Preference Shares, provided that if an automatic early redemption event occurs under the terms and conditions of the Preference Shares, the Valuation Date will be the date under the Preference Shares on which the automatic early redemption event has occurred.</w:t>
            </w:r>
          </w:p>
          <w:p w14:paraId="35BA211C" w14:textId="77777777" w:rsidR="00E82AA9" w:rsidRPr="00FF730C" w:rsidRDefault="003B67B8" w:rsidP="00A309E1">
            <w:pPr>
              <w:pStyle w:val="NormalOCAshurst"/>
              <w:widowControl w:val="0"/>
              <w:suppressAutoHyphens w:val="0"/>
              <w:spacing w:before="60" w:after="60" w:line="23" w:lineRule="atLeast"/>
              <w:rPr>
                <w:sz w:val="18"/>
                <w:szCs w:val="18"/>
              </w:rPr>
            </w:pPr>
            <w:r w:rsidRPr="00FF730C">
              <w:rPr>
                <w:sz w:val="18"/>
                <w:szCs w:val="18"/>
                <w:u w:val="single"/>
              </w:rPr>
              <w:t>Value of the Preference Shares</w:t>
            </w:r>
            <w:r w:rsidRPr="00FF730C">
              <w:rPr>
                <w:sz w:val="18"/>
                <w:szCs w:val="18"/>
              </w:rPr>
              <w:t xml:space="preserve"> </w:t>
            </w:r>
          </w:p>
          <w:p w14:paraId="4094F707" w14:textId="77777777" w:rsidR="00E82AA9" w:rsidRPr="00FF730C" w:rsidRDefault="003B67B8" w:rsidP="00A309E1">
            <w:pPr>
              <w:pStyle w:val="NormalOCAshurst"/>
              <w:widowControl w:val="0"/>
              <w:suppressAutoHyphens w:val="0"/>
              <w:spacing w:before="60" w:after="60" w:line="23" w:lineRule="atLeast"/>
              <w:rPr>
                <w:sz w:val="18"/>
                <w:szCs w:val="18"/>
              </w:rPr>
            </w:pPr>
            <w:r w:rsidRPr="00FF730C">
              <w:rPr>
                <w:sz w:val="18"/>
                <w:szCs w:val="18"/>
              </w:rPr>
              <w:t>The value of the Preference Shares will be calculated in accordance with the following:</w:t>
            </w:r>
          </w:p>
          <w:p w14:paraId="06636CCC" w14:textId="0C304B64" w:rsidR="00582E68" w:rsidRPr="00FF730C" w:rsidRDefault="003B67B8" w:rsidP="00A309E1">
            <w:pPr>
              <w:pStyle w:val="NormalOCAshurst"/>
              <w:widowControl w:val="0"/>
              <w:suppressAutoHyphens w:val="0"/>
              <w:spacing w:before="60" w:after="60" w:line="23" w:lineRule="atLeast"/>
              <w:rPr>
                <w:b/>
                <w:bCs/>
                <w:sz w:val="18"/>
                <w:szCs w:val="18"/>
              </w:rPr>
            </w:pPr>
            <w:r w:rsidRPr="00FF730C">
              <w:rPr>
                <w:b/>
                <w:bCs/>
                <w:sz w:val="18"/>
                <w:szCs w:val="18"/>
              </w:rPr>
              <w:t xml:space="preserve">Preference Share Automatic Early Redemption Amount: </w:t>
            </w:r>
            <w:r w:rsidR="00154EDB" w:rsidRPr="00FF730C">
              <w:rPr>
                <w:sz w:val="18"/>
                <w:szCs w:val="18"/>
              </w:rPr>
              <w:t xml:space="preserve">on a </w:t>
            </w:r>
            <w:bookmarkStart w:id="15" w:name="_Hlk156668711"/>
            <w:r w:rsidR="00154EDB" w:rsidRPr="00FF730C">
              <w:rPr>
                <w:sz w:val="18"/>
                <w:szCs w:val="18"/>
              </w:rPr>
              <w:t>Preference Share Underlying Observation Date (closing valuation</w:t>
            </w:r>
            <w:bookmarkEnd w:id="15"/>
            <w:r w:rsidR="00154EDB" w:rsidRPr="00FF730C">
              <w:rPr>
                <w:sz w:val="18"/>
                <w:szCs w:val="18"/>
              </w:rPr>
              <w:t xml:space="preserve">), if the </w:t>
            </w:r>
            <w:bookmarkStart w:id="16" w:name="_Hlk156668718"/>
            <w:r w:rsidR="00154EDB" w:rsidRPr="00FF730C">
              <w:rPr>
                <w:sz w:val="18"/>
                <w:szCs w:val="18"/>
              </w:rPr>
              <w:t>Preference Share Underlying Performance</w:t>
            </w:r>
            <w:r w:rsidR="00145457" w:rsidRPr="00FF730C">
              <w:rPr>
                <w:sz w:val="18"/>
                <w:szCs w:val="18"/>
              </w:rPr>
              <w:t xml:space="preserve"> </w:t>
            </w:r>
            <w:bookmarkEnd w:id="16"/>
            <w:r w:rsidR="00145457" w:rsidRPr="00FF730C">
              <w:rPr>
                <w:sz w:val="18"/>
                <w:szCs w:val="18"/>
              </w:rPr>
              <w:t xml:space="preserve">of each </w:t>
            </w:r>
            <w:bookmarkStart w:id="17" w:name="_Hlk156668722"/>
            <w:r w:rsidR="00145457" w:rsidRPr="00FF730C">
              <w:rPr>
                <w:sz w:val="18"/>
                <w:szCs w:val="18"/>
              </w:rPr>
              <w:t>Preference Share Underlying</w:t>
            </w:r>
            <w:r w:rsidR="00154EDB" w:rsidRPr="00FF730C">
              <w:rPr>
                <w:sz w:val="18"/>
                <w:szCs w:val="18"/>
              </w:rPr>
              <w:t xml:space="preserve"> </w:t>
            </w:r>
            <w:bookmarkEnd w:id="17"/>
            <w:r w:rsidR="00154EDB" w:rsidRPr="00FF730C">
              <w:rPr>
                <w:sz w:val="18"/>
                <w:szCs w:val="18"/>
              </w:rPr>
              <w:t xml:space="preserve">in respect of </w:t>
            </w:r>
            <w:r w:rsidR="00145457" w:rsidRPr="00FF730C">
              <w:rPr>
                <w:sz w:val="18"/>
                <w:szCs w:val="18"/>
              </w:rPr>
              <w:t>such</w:t>
            </w:r>
            <w:r w:rsidR="00154EDB" w:rsidRPr="00FF730C">
              <w:rPr>
                <w:sz w:val="18"/>
                <w:szCs w:val="18"/>
              </w:rPr>
              <w:t xml:space="preserve"> Preference Share Underlying Observation Date (closing valuation) is equal to or greater than the </w:t>
            </w:r>
            <w:bookmarkStart w:id="18" w:name="_Hlk156668729"/>
            <w:r w:rsidR="00154EDB" w:rsidRPr="00FF730C">
              <w:rPr>
                <w:sz w:val="18"/>
                <w:szCs w:val="18"/>
              </w:rPr>
              <w:t>Preference Share Underlying Performance (Trigger)</w:t>
            </w:r>
            <w:r w:rsidR="00860984" w:rsidRPr="00FF730C">
              <w:rPr>
                <w:sz w:val="18"/>
                <w:szCs w:val="18"/>
              </w:rPr>
              <w:t xml:space="preserve"> (a </w:t>
            </w:r>
            <w:r w:rsidR="00FF730C" w:rsidRPr="00FF730C">
              <w:rPr>
                <w:sz w:val="18"/>
                <w:szCs w:val="18"/>
              </w:rPr>
              <w:t>"</w:t>
            </w:r>
            <w:r w:rsidR="00860984" w:rsidRPr="00FF730C">
              <w:rPr>
                <w:b/>
                <w:bCs/>
                <w:sz w:val="18"/>
                <w:szCs w:val="18"/>
              </w:rPr>
              <w:t>Preference Share Automatic Early Redemption Event</w:t>
            </w:r>
            <w:r w:rsidR="00FF730C" w:rsidRPr="00FF730C">
              <w:rPr>
                <w:sz w:val="18"/>
                <w:szCs w:val="18"/>
              </w:rPr>
              <w:t>"</w:t>
            </w:r>
            <w:r w:rsidR="00860984" w:rsidRPr="00FF730C">
              <w:rPr>
                <w:sz w:val="18"/>
                <w:szCs w:val="18"/>
              </w:rPr>
              <w:t>)</w:t>
            </w:r>
            <w:r w:rsidR="00154EDB" w:rsidRPr="00FF730C">
              <w:rPr>
                <w:sz w:val="18"/>
                <w:szCs w:val="18"/>
              </w:rPr>
              <w:t>,</w:t>
            </w:r>
            <w:bookmarkEnd w:id="18"/>
            <w:r w:rsidR="00154EDB" w:rsidRPr="00FF730C">
              <w:rPr>
                <w:sz w:val="18"/>
                <w:szCs w:val="18"/>
              </w:rPr>
              <w:t xml:space="preserve"> the Preference Shares will be redeemed early and the Preference Share Automatic Early Redemption Amount payable on the </w:t>
            </w:r>
            <w:bookmarkStart w:id="19" w:name="_Hlk156668742"/>
            <w:r w:rsidR="00154EDB" w:rsidRPr="00FF730C">
              <w:rPr>
                <w:sz w:val="18"/>
                <w:szCs w:val="18"/>
              </w:rPr>
              <w:t xml:space="preserve">Preference Share Automatic Early Redemption Date </w:t>
            </w:r>
            <w:bookmarkEnd w:id="19"/>
            <w:r w:rsidR="00154EDB" w:rsidRPr="00FF730C">
              <w:rPr>
                <w:sz w:val="18"/>
                <w:szCs w:val="18"/>
              </w:rPr>
              <w:t xml:space="preserve">shall be an amount </w:t>
            </w:r>
            <w:r w:rsidR="00154EDB" w:rsidRPr="00FF730C">
              <w:rPr>
                <w:rFonts w:eastAsia="MS Mincho"/>
                <w:noProof/>
                <w:sz w:val="18"/>
                <w:szCs w:val="18"/>
                <w:lang w:eastAsia="zh-TW"/>
              </w:rPr>
              <w:t xml:space="preserve">in GBP equal to the </w:t>
            </w:r>
            <w:r w:rsidR="00154EDB" w:rsidRPr="00FF730C">
              <w:rPr>
                <w:rFonts w:eastAsia="MS Mincho"/>
                <w:i/>
                <w:noProof/>
                <w:sz w:val="18"/>
                <w:szCs w:val="18"/>
                <w:lang w:eastAsia="zh-TW"/>
              </w:rPr>
              <w:t>product</w:t>
            </w:r>
            <w:r w:rsidR="00154EDB" w:rsidRPr="00FF730C">
              <w:rPr>
                <w:rFonts w:eastAsia="MS Mincho"/>
                <w:noProof/>
                <w:sz w:val="18"/>
                <w:szCs w:val="18"/>
                <w:lang w:eastAsia="zh-TW"/>
              </w:rPr>
              <w:t xml:space="preserve"> of (a) GBP 1.00, </w:t>
            </w:r>
            <w:r w:rsidR="00154EDB" w:rsidRPr="00FF730C">
              <w:rPr>
                <w:rFonts w:eastAsia="MS Mincho"/>
                <w:i/>
                <w:noProof/>
                <w:sz w:val="18"/>
                <w:szCs w:val="18"/>
                <w:lang w:eastAsia="zh-TW"/>
              </w:rPr>
              <w:t>multiplied</w:t>
            </w:r>
            <w:r w:rsidR="00154EDB" w:rsidRPr="00FF730C">
              <w:rPr>
                <w:rFonts w:eastAsia="MS Mincho"/>
                <w:noProof/>
                <w:sz w:val="18"/>
                <w:szCs w:val="18"/>
                <w:lang w:eastAsia="zh-TW"/>
              </w:rPr>
              <w:t xml:space="preserve"> by (b) </w:t>
            </w:r>
            <w:bookmarkStart w:id="20" w:name="_Hlk156668752"/>
            <w:r w:rsidR="00154EDB" w:rsidRPr="00FF730C">
              <w:rPr>
                <w:rFonts w:eastAsia="MS Mincho"/>
                <w:noProof/>
                <w:sz w:val="18"/>
                <w:szCs w:val="18"/>
                <w:lang w:eastAsia="zh-TW"/>
              </w:rPr>
              <w:t>the Bonus Early Redemption Value</w:t>
            </w:r>
            <w:bookmarkEnd w:id="20"/>
            <w:r w:rsidR="00154EDB" w:rsidRPr="00FF730C">
              <w:rPr>
                <w:sz w:val="18"/>
                <w:szCs w:val="18"/>
              </w:rPr>
              <w:t>.</w:t>
            </w:r>
          </w:p>
          <w:p w14:paraId="78B99178" w14:textId="77777777" w:rsidR="00E82AA9" w:rsidRPr="00FF730C" w:rsidRDefault="003B67B8" w:rsidP="00A309E1">
            <w:pPr>
              <w:widowControl w:val="0"/>
              <w:spacing w:before="60" w:after="60" w:line="23" w:lineRule="atLeast"/>
              <w:rPr>
                <w:rFonts w:ascii="Times New Roman" w:eastAsia="MS Mincho" w:hAnsi="Times New Roman"/>
                <w:lang w:eastAsia="zh-TW"/>
              </w:rPr>
            </w:pPr>
            <w:r w:rsidRPr="00FF730C">
              <w:rPr>
                <w:rFonts w:ascii="Times New Roman" w:hAnsi="Times New Roman"/>
                <w:b/>
                <w:bCs/>
              </w:rPr>
              <w:t xml:space="preserve">Preference Share Redemption Amount: </w:t>
            </w:r>
            <w:r w:rsidRPr="00FF730C">
              <w:rPr>
                <w:rFonts w:ascii="Times New Roman" w:eastAsia="MS Mincho" w:hAnsi="Times New Roman"/>
                <w:bCs/>
                <w:lang w:eastAsia="zh-TW"/>
              </w:rPr>
              <w:t>u</w:t>
            </w:r>
            <w:r w:rsidRPr="00FF730C">
              <w:rPr>
                <w:rFonts w:ascii="Times New Roman" w:eastAsia="MS Mincho" w:hAnsi="Times New Roman"/>
                <w:lang w:eastAsia="zh-TW"/>
              </w:rPr>
              <w:t xml:space="preserve">nless previously redeemed, or purchased and cancelled, the Preference Share Redemption Amount payable in respect of each Preference Share on the </w:t>
            </w:r>
            <w:bookmarkStart w:id="21" w:name="_Hlk156668818"/>
            <w:r w:rsidRPr="00FF730C">
              <w:rPr>
                <w:rFonts w:ascii="Times New Roman" w:eastAsia="MS Mincho" w:hAnsi="Times New Roman"/>
                <w:lang w:eastAsia="zh-TW"/>
              </w:rPr>
              <w:t xml:space="preserve">Scheduled Preference Share Redemption Date </w:t>
            </w:r>
            <w:bookmarkEnd w:id="21"/>
            <w:r w:rsidRPr="00FF730C">
              <w:rPr>
                <w:rFonts w:ascii="Times New Roman" w:eastAsia="MS Mincho" w:hAnsi="Times New Roman"/>
                <w:lang w:eastAsia="zh-TW"/>
              </w:rPr>
              <w:t>will be:</w:t>
            </w:r>
          </w:p>
          <w:p w14:paraId="020E9000" w14:textId="1487D830" w:rsidR="00E82AA9" w:rsidRPr="00FF730C" w:rsidRDefault="003B67B8" w:rsidP="00A309E1">
            <w:pPr>
              <w:widowControl w:val="0"/>
              <w:spacing w:before="60" w:after="60" w:line="23" w:lineRule="atLeast"/>
              <w:ind w:left="567" w:hanging="567"/>
              <w:rPr>
                <w:rFonts w:ascii="Times New Roman" w:eastAsia="MS Mincho" w:hAnsi="Times New Roman"/>
                <w:lang w:eastAsia="zh-TW"/>
              </w:rPr>
            </w:pPr>
            <w:r w:rsidRPr="00FF730C">
              <w:rPr>
                <w:rFonts w:ascii="Times New Roman" w:eastAsia="MS Mincho" w:hAnsi="Times New Roman"/>
                <w:lang w:eastAsia="zh-TW"/>
              </w:rPr>
              <w:t>(i)</w:t>
            </w:r>
            <w:r w:rsidRPr="00FF730C">
              <w:rPr>
                <w:rFonts w:ascii="Times New Roman" w:eastAsia="MS Mincho" w:hAnsi="Times New Roman"/>
                <w:lang w:eastAsia="zh-TW"/>
              </w:rPr>
              <w:tab/>
              <w:t xml:space="preserve">if the </w:t>
            </w:r>
            <w:bookmarkStart w:id="22" w:name="_Hlk156668832"/>
            <w:r w:rsidRPr="00FF730C">
              <w:rPr>
                <w:rFonts w:ascii="Times New Roman" w:eastAsia="MS Mincho" w:hAnsi="Times New Roman"/>
                <w:lang w:eastAsia="zh-TW"/>
              </w:rPr>
              <w:t>Preference Share Underlying Level (Final)</w:t>
            </w:r>
            <w:bookmarkEnd w:id="22"/>
            <w:r w:rsidRPr="00FF730C">
              <w:rPr>
                <w:rFonts w:ascii="Times New Roman" w:eastAsia="MS Mincho" w:hAnsi="Times New Roman"/>
                <w:lang w:eastAsia="zh-TW"/>
              </w:rPr>
              <w:t xml:space="preserve"> </w:t>
            </w:r>
            <w:r w:rsidR="00137D27" w:rsidRPr="00FF730C">
              <w:rPr>
                <w:rFonts w:ascii="Times New Roman" w:eastAsia="MS Mincho" w:hAnsi="Times New Roman"/>
                <w:lang w:eastAsia="zh-TW"/>
              </w:rPr>
              <w:t xml:space="preserve">of each Preference Share Underlying </w:t>
            </w:r>
            <w:r w:rsidRPr="00FF730C">
              <w:rPr>
                <w:rFonts w:ascii="Times New Roman" w:eastAsia="MS Mincho" w:hAnsi="Times New Roman"/>
                <w:lang w:eastAsia="zh-TW"/>
              </w:rPr>
              <w:t xml:space="preserve">is equal to or greater than </w:t>
            </w:r>
            <w:r w:rsidR="00137D27" w:rsidRPr="00FF730C">
              <w:rPr>
                <w:rFonts w:ascii="Times New Roman" w:eastAsia="MS Mincho" w:hAnsi="Times New Roman"/>
                <w:lang w:eastAsia="zh-TW"/>
              </w:rPr>
              <w:t>its respective</w:t>
            </w:r>
            <w:r w:rsidRPr="00FF730C">
              <w:rPr>
                <w:rFonts w:ascii="Times New Roman" w:eastAsia="MS Mincho" w:hAnsi="Times New Roman"/>
                <w:lang w:eastAsia="zh-TW"/>
              </w:rPr>
              <w:t xml:space="preserve"> </w:t>
            </w:r>
            <w:bookmarkStart w:id="23" w:name="_Hlk156668844"/>
            <w:r w:rsidRPr="00FF730C">
              <w:rPr>
                <w:rFonts w:ascii="Times New Roman" w:eastAsia="MS Mincho" w:hAnsi="Times New Roman"/>
                <w:lang w:eastAsia="zh-TW"/>
              </w:rPr>
              <w:t>Preference Share Underlying Level (Last Trigger)</w:t>
            </w:r>
            <w:bookmarkEnd w:id="23"/>
            <w:r w:rsidRPr="00FF730C">
              <w:rPr>
                <w:rFonts w:ascii="Times New Roman" w:eastAsia="MS Mincho" w:hAnsi="Times New Roman"/>
                <w:lang w:eastAsia="zh-TW"/>
              </w:rPr>
              <w:t xml:space="preserve">, an amount in GBP equal to the </w:t>
            </w:r>
            <w:r w:rsidRPr="00FF730C">
              <w:rPr>
                <w:rFonts w:ascii="Times New Roman" w:eastAsia="MS Mincho" w:hAnsi="Times New Roman"/>
                <w:i/>
                <w:iCs/>
                <w:lang w:eastAsia="zh-TW"/>
              </w:rPr>
              <w:t>product</w:t>
            </w:r>
            <w:r w:rsidRPr="00FF730C">
              <w:rPr>
                <w:rFonts w:ascii="Times New Roman" w:eastAsia="MS Mincho" w:hAnsi="Times New Roman"/>
                <w:lang w:eastAsia="zh-TW"/>
              </w:rPr>
              <w:t xml:space="preserve"> of (a) GBP 1.00, </w:t>
            </w:r>
            <w:r w:rsidRPr="00FF730C">
              <w:rPr>
                <w:rFonts w:ascii="Times New Roman" w:eastAsia="MS Mincho" w:hAnsi="Times New Roman"/>
                <w:i/>
                <w:iCs/>
                <w:lang w:eastAsia="zh-TW"/>
              </w:rPr>
              <w:t>multiplied</w:t>
            </w:r>
            <w:r w:rsidRPr="00FF730C">
              <w:rPr>
                <w:rFonts w:ascii="Times New Roman" w:eastAsia="MS Mincho" w:hAnsi="Times New Roman"/>
                <w:lang w:eastAsia="zh-TW"/>
              </w:rPr>
              <w:t xml:space="preserve"> by (b)</w:t>
            </w:r>
            <w:r w:rsidR="00860984" w:rsidRPr="00FF730C">
              <w:rPr>
                <w:rFonts w:ascii="Times New Roman" w:eastAsia="MS Mincho" w:hAnsi="Times New Roman"/>
                <w:lang w:eastAsia="zh-TW"/>
              </w:rPr>
              <w:t xml:space="preserve"> the Bonus Final Redemption Value</w:t>
            </w:r>
            <w:r w:rsidRPr="00FF730C">
              <w:rPr>
                <w:rFonts w:ascii="Times New Roman" w:eastAsia="MS Mincho" w:hAnsi="Times New Roman"/>
                <w:lang w:eastAsia="zh-TW"/>
              </w:rPr>
              <w:t xml:space="preserve">; </w:t>
            </w:r>
          </w:p>
          <w:p w14:paraId="03B6F698" w14:textId="306F8EE8" w:rsidR="00E82AA9" w:rsidRPr="00FF730C" w:rsidRDefault="003B67B8" w:rsidP="00A309E1">
            <w:pPr>
              <w:pStyle w:val="NormalOCAshurst"/>
              <w:widowControl w:val="0"/>
              <w:suppressAutoHyphens w:val="0"/>
              <w:spacing w:before="60" w:after="60" w:line="23" w:lineRule="atLeast"/>
              <w:ind w:left="567" w:hanging="567"/>
              <w:rPr>
                <w:rFonts w:eastAsia="MS Mincho"/>
                <w:sz w:val="18"/>
                <w:szCs w:val="18"/>
                <w:lang w:eastAsia="zh-TW"/>
              </w:rPr>
            </w:pPr>
            <w:r w:rsidRPr="00FF730C">
              <w:rPr>
                <w:rFonts w:eastAsia="MS Mincho"/>
                <w:sz w:val="18"/>
                <w:szCs w:val="18"/>
                <w:lang w:eastAsia="zh-TW"/>
              </w:rPr>
              <w:t>(ii)</w:t>
            </w:r>
            <w:r w:rsidRPr="00FF730C">
              <w:rPr>
                <w:rFonts w:eastAsia="MS Mincho"/>
                <w:sz w:val="18"/>
                <w:szCs w:val="18"/>
                <w:lang w:eastAsia="zh-TW"/>
              </w:rPr>
              <w:tab/>
              <w:t xml:space="preserve">if the Preference Share Underlying Level (Final) </w:t>
            </w:r>
            <w:r w:rsidR="00137D27" w:rsidRPr="00FF730C">
              <w:rPr>
                <w:rFonts w:eastAsia="MS Mincho"/>
                <w:sz w:val="18"/>
                <w:szCs w:val="18"/>
                <w:lang w:eastAsia="zh-TW"/>
              </w:rPr>
              <w:t xml:space="preserve">of any Preference Share Underlying </w:t>
            </w:r>
            <w:r w:rsidRPr="00FF730C">
              <w:rPr>
                <w:rFonts w:eastAsia="MS Mincho"/>
                <w:sz w:val="18"/>
                <w:szCs w:val="18"/>
                <w:lang w:eastAsia="zh-TW"/>
              </w:rPr>
              <w:t xml:space="preserve">is less than </w:t>
            </w:r>
            <w:r w:rsidR="00137D27" w:rsidRPr="00FF730C">
              <w:rPr>
                <w:rFonts w:eastAsia="MS Mincho"/>
                <w:sz w:val="18"/>
                <w:szCs w:val="18"/>
                <w:lang w:eastAsia="zh-TW"/>
              </w:rPr>
              <w:t>its</w:t>
            </w:r>
            <w:r w:rsidRPr="00FF730C">
              <w:rPr>
                <w:rFonts w:eastAsia="MS Mincho"/>
                <w:sz w:val="18"/>
                <w:szCs w:val="18"/>
                <w:lang w:eastAsia="zh-TW"/>
              </w:rPr>
              <w:t xml:space="preserve"> Preference Share Underlying Level (Last Trigger), but the Preference Share Underlying Level (Final) </w:t>
            </w:r>
            <w:r w:rsidR="00137D27" w:rsidRPr="00FF730C">
              <w:rPr>
                <w:rFonts w:eastAsia="MS Mincho"/>
                <w:sz w:val="18"/>
                <w:szCs w:val="18"/>
                <w:lang w:eastAsia="zh-TW"/>
              </w:rPr>
              <w:t xml:space="preserve">of each Preference Share Underlying </w:t>
            </w:r>
            <w:r w:rsidRPr="00FF730C">
              <w:rPr>
                <w:rFonts w:eastAsia="MS Mincho"/>
                <w:sz w:val="18"/>
                <w:szCs w:val="18"/>
                <w:lang w:eastAsia="zh-TW"/>
              </w:rPr>
              <w:t xml:space="preserve">is equal to or greater than </w:t>
            </w:r>
            <w:r w:rsidR="00137D27" w:rsidRPr="00FF730C">
              <w:rPr>
                <w:rFonts w:eastAsia="MS Mincho"/>
                <w:sz w:val="18"/>
                <w:szCs w:val="18"/>
                <w:lang w:eastAsia="zh-TW"/>
              </w:rPr>
              <w:t>its respective</w:t>
            </w:r>
            <w:r w:rsidRPr="00FF730C">
              <w:rPr>
                <w:rFonts w:eastAsia="MS Mincho"/>
                <w:sz w:val="18"/>
                <w:szCs w:val="18"/>
                <w:lang w:eastAsia="zh-TW"/>
              </w:rPr>
              <w:t xml:space="preserve"> </w:t>
            </w:r>
            <w:bookmarkStart w:id="24" w:name="_Hlk156668871"/>
            <w:r w:rsidRPr="00FF730C">
              <w:rPr>
                <w:rFonts w:eastAsia="MS Mincho"/>
                <w:sz w:val="18"/>
                <w:szCs w:val="18"/>
                <w:lang w:eastAsia="zh-TW"/>
              </w:rPr>
              <w:t>Preference Share Underlying Level (Barrier)</w:t>
            </w:r>
            <w:bookmarkEnd w:id="24"/>
            <w:r w:rsidRPr="00FF730C">
              <w:rPr>
                <w:rFonts w:eastAsia="MS Mincho"/>
                <w:sz w:val="18"/>
                <w:szCs w:val="18"/>
                <w:lang w:eastAsia="zh-TW"/>
              </w:rPr>
              <w:t>, an amount equal to the Preference Share Specified Denomination, i.e., GBP 1.00; or</w:t>
            </w:r>
          </w:p>
          <w:p w14:paraId="1D1EC73E" w14:textId="5FFE2D65" w:rsidR="00E82AA9" w:rsidRPr="00FF730C" w:rsidRDefault="003B67B8" w:rsidP="00A309E1">
            <w:pPr>
              <w:pStyle w:val="NormalOCAshurst"/>
              <w:widowControl w:val="0"/>
              <w:suppressAutoHyphens w:val="0"/>
              <w:spacing w:before="60" w:after="60" w:line="23" w:lineRule="atLeast"/>
              <w:ind w:left="567" w:hanging="567"/>
              <w:rPr>
                <w:rFonts w:eastAsia="MS Mincho"/>
                <w:b/>
                <w:bCs/>
                <w:i/>
                <w:iCs/>
                <w:sz w:val="18"/>
                <w:szCs w:val="18"/>
                <w:lang w:eastAsia="zh-TW"/>
              </w:rPr>
            </w:pPr>
            <w:r w:rsidRPr="00FF730C">
              <w:rPr>
                <w:rFonts w:eastAsia="MS Mincho"/>
                <w:sz w:val="18"/>
                <w:szCs w:val="18"/>
                <w:lang w:eastAsia="zh-TW"/>
              </w:rPr>
              <w:t>(iii)</w:t>
            </w:r>
            <w:r w:rsidRPr="00FF730C">
              <w:rPr>
                <w:rFonts w:eastAsia="MS Mincho"/>
                <w:sz w:val="18"/>
                <w:szCs w:val="18"/>
                <w:lang w:eastAsia="zh-TW"/>
              </w:rPr>
              <w:tab/>
              <w:t xml:space="preserve">if the Preference Share Underlying Level (Final) </w:t>
            </w:r>
            <w:r w:rsidR="00137D27" w:rsidRPr="00FF730C">
              <w:rPr>
                <w:rFonts w:eastAsia="MS Mincho"/>
                <w:sz w:val="18"/>
                <w:szCs w:val="18"/>
                <w:lang w:eastAsia="zh-TW"/>
              </w:rPr>
              <w:t xml:space="preserve">of any Preference Share Underlying </w:t>
            </w:r>
            <w:r w:rsidRPr="00FF730C">
              <w:rPr>
                <w:rFonts w:eastAsia="MS Mincho"/>
                <w:sz w:val="18"/>
                <w:szCs w:val="18"/>
                <w:lang w:eastAsia="zh-TW"/>
              </w:rPr>
              <w:t>is less than</w:t>
            </w:r>
            <w:r w:rsidR="00137D27" w:rsidRPr="00FF730C">
              <w:rPr>
                <w:rFonts w:eastAsia="MS Mincho"/>
                <w:sz w:val="18"/>
                <w:szCs w:val="18"/>
                <w:lang w:eastAsia="zh-TW"/>
              </w:rPr>
              <w:t xml:space="preserve"> its</w:t>
            </w:r>
            <w:r w:rsidRPr="00FF730C">
              <w:rPr>
                <w:rFonts w:eastAsia="MS Mincho"/>
                <w:sz w:val="18"/>
                <w:szCs w:val="18"/>
                <w:lang w:eastAsia="zh-TW"/>
              </w:rPr>
              <w:t xml:space="preserve"> Preference Share Underlying Level (Barrier), an amount in GBP equal to the </w:t>
            </w:r>
            <w:r w:rsidRPr="00FF730C">
              <w:rPr>
                <w:rFonts w:eastAsia="MS Mincho"/>
                <w:i/>
                <w:iCs/>
                <w:sz w:val="18"/>
                <w:szCs w:val="18"/>
                <w:lang w:eastAsia="zh-TW"/>
              </w:rPr>
              <w:t>product</w:t>
            </w:r>
            <w:r w:rsidRPr="00FF730C">
              <w:rPr>
                <w:rFonts w:eastAsia="MS Mincho"/>
                <w:sz w:val="18"/>
                <w:szCs w:val="18"/>
                <w:lang w:eastAsia="zh-TW"/>
              </w:rPr>
              <w:t xml:space="preserve"> of (a) GBP 1.00, </w:t>
            </w:r>
            <w:r w:rsidRPr="00FF730C">
              <w:rPr>
                <w:rFonts w:eastAsia="MS Mincho"/>
                <w:i/>
                <w:iCs/>
                <w:sz w:val="18"/>
                <w:szCs w:val="18"/>
                <w:lang w:eastAsia="zh-TW"/>
              </w:rPr>
              <w:t>multiplied</w:t>
            </w:r>
            <w:r w:rsidRPr="00FF730C">
              <w:rPr>
                <w:rFonts w:eastAsia="MS Mincho"/>
                <w:sz w:val="18"/>
                <w:szCs w:val="18"/>
                <w:lang w:eastAsia="zh-TW"/>
              </w:rPr>
              <w:t xml:space="preserve"> by (b) the </w:t>
            </w:r>
            <w:bookmarkStart w:id="25" w:name="_Hlk156668886"/>
            <w:r w:rsidR="00137D27" w:rsidRPr="00FF730C">
              <w:rPr>
                <w:rFonts w:eastAsia="MS Mincho"/>
                <w:sz w:val="18"/>
                <w:szCs w:val="18"/>
                <w:lang w:eastAsia="zh-TW"/>
              </w:rPr>
              <w:t>Wors</w:t>
            </w:r>
            <w:r w:rsidR="00357B67" w:rsidRPr="00FF730C">
              <w:rPr>
                <w:rFonts w:eastAsia="MS Mincho"/>
                <w:sz w:val="18"/>
                <w:szCs w:val="18"/>
                <w:lang w:eastAsia="zh-TW"/>
              </w:rPr>
              <w:t>e</w:t>
            </w:r>
            <w:r w:rsidR="00137D27" w:rsidRPr="00FF730C">
              <w:rPr>
                <w:rFonts w:eastAsia="MS Mincho"/>
                <w:sz w:val="18"/>
                <w:szCs w:val="18"/>
                <w:lang w:eastAsia="zh-TW"/>
              </w:rPr>
              <w:t xml:space="preserve"> Preference Share Underlying Performance</w:t>
            </w:r>
            <w:bookmarkEnd w:id="25"/>
            <w:r w:rsidRPr="00FF730C">
              <w:rPr>
                <w:rFonts w:eastAsia="MS Mincho"/>
                <w:sz w:val="18"/>
                <w:szCs w:val="18"/>
                <w:lang w:eastAsia="zh-TW"/>
              </w:rPr>
              <w:t xml:space="preserve">, where such product is rounded to the nearest fifth decimal place (with GBP 0.000005 being rounded upwards). </w:t>
            </w:r>
          </w:p>
          <w:tbl>
            <w:tblPr>
              <w:tblStyle w:val="TableGrid"/>
              <w:tblW w:w="0" w:type="auto"/>
              <w:tblLook w:val="04A0" w:firstRow="1" w:lastRow="0" w:firstColumn="1" w:lastColumn="0" w:noHBand="0" w:noVBand="1"/>
            </w:tblPr>
            <w:tblGrid>
              <w:gridCol w:w="2889"/>
              <w:gridCol w:w="2889"/>
              <w:gridCol w:w="2889"/>
            </w:tblGrid>
            <w:tr w:rsidR="005B1F9E" w:rsidRPr="00FF730C" w14:paraId="1870D292" w14:textId="77777777" w:rsidTr="004A5531">
              <w:tc>
                <w:tcPr>
                  <w:tcW w:w="2889" w:type="dxa"/>
                  <w:shd w:val="clear" w:color="auto" w:fill="BFBFBF" w:themeFill="background1" w:themeFillShade="BF"/>
                </w:tcPr>
                <w:p w14:paraId="40CE4B76" w14:textId="77777777" w:rsidR="00E82AA9" w:rsidRPr="00FF730C" w:rsidRDefault="003B67B8" w:rsidP="00A309E1">
                  <w:pPr>
                    <w:pStyle w:val="NormalOCAshurst"/>
                    <w:widowControl w:val="0"/>
                    <w:suppressAutoHyphens w:val="0"/>
                    <w:spacing w:before="60" w:after="60" w:line="23" w:lineRule="atLeast"/>
                    <w:jc w:val="center"/>
                    <w:rPr>
                      <w:b/>
                      <w:sz w:val="18"/>
                      <w:szCs w:val="18"/>
                    </w:rPr>
                  </w:pPr>
                  <w:r w:rsidRPr="00FF730C">
                    <w:rPr>
                      <w:b/>
                      <w:sz w:val="18"/>
                      <w:szCs w:val="18"/>
                    </w:rPr>
                    <w:t>Preference Share Underlying(s)</w:t>
                  </w:r>
                </w:p>
              </w:tc>
              <w:tc>
                <w:tcPr>
                  <w:tcW w:w="2889" w:type="dxa"/>
                  <w:shd w:val="clear" w:color="auto" w:fill="BFBFBF" w:themeFill="background1" w:themeFillShade="BF"/>
                </w:tcPr>
                <w:p w14:paraId="4531D66E" w14:textId="77777777" w:rsidR="00E82AA9" w:rsidRPr="00FF730C" w:rsidRDefault="003B67B8" w:rsidP="00A309E1">
                  <w:pPr>
                    <w:pStyle w:val="NormalOCAshurst"/>
                    <w:widowControl w:val="0"/>
                    <w:suppressAutoHyphens w:val="0"/>
                    <w:spacing w:before="60" w:after="60" w:line="23" w:lineRule="atLeast"/>
                    <w:jc w:val="center"/>
                    <w:rPr>
                      <w:b/>
                      <w:sz w:val="18"/>
                      <w:szCs w:val="18"/>
                    </w:rPr>
                  </w:pPr>
                  <w:r w:rsidRPr="00FF730C">
                    <w:rPr>
                      <w:b/>
                      <w:sz w:val="18"/>
                      <w:szCs w:val="18"/>
                    </w:rPr>
                    <w:t>Index Sponsor</w:t>
                  </w:r>
                </w:p>
              </w:tc>
              <w:tc>
                <w:tcPr>
                  <w:tcW w:w="2889" w:type="dxa"/>
                  <w:shd w:val="clear" w:color="auto" w:fill="BFBFBF" w:themeFill="background1" w:themeFillShade="BF"/>
                </w:tcPr>
                <w:p w14:paraId="23FC12FA" w14:textId="77777777" w:rsidR="00E82AA9" w:rsidRPr="00FF730C" w:rsidRDefault="003B67B8" w:rsidP="00A309E1">
                  <w:pPr>
                    <w:pStyle w:val="NormalOCAshurst"/>
                    <w:widowControl w:val="0"/>
                    <w:suppressAutoHyphens w:val="0"/>
                    <w:spacing w:before="60" w:after="60" w:line="23" w:lineRule="atLeast"/>
                    <w:jc w:val="center"/>
                    <w:rPr>
                      <w:b/>
                      <w:sz w:val="18"/>
                      <w:szCs w:val="18"/>
                    </w:rPr>
                  </w:pPr>
                  <w:r w:rsidRPr="00FF730C">
                    <w:rPr>
                      <w:b/>
                      <w:sz w:val="18"/>
                      <w:szCs w:val="18"/>
                    </w:rPr>
                    <w:t>Bloomberg Ticker / Reuters page</w:t>
                  </w:r>
                </w:p>
              </w:tc>
            </w:tr>
            <w:tr w:rsidR="00137D27" w:rsidRPr="00FF730C" w14:paraId="3235F5D2" w14:textId="77777777" w:rsidTr="00894716">
              <w:trPr>
                <w:trHeight w:val="141"/>
              </w:trPr>
              <w:tc>
                <w:tcPr>
                  <w:tcW w:w="2889" w:type="dxa"/>
                  <w:tcBorders>
                    <w:top w:val="single" w:sz="4" w:space="0" w:color="auto"/>
                    <w:left w:val="single" w:sz="4" w:space="0" w:color="auto"/>
                    <w:bottom w:val="single" w:sz="4" w:space="0" w:color="auto"/>
                    <w:right w:val="single" w:sz="4" w:space="0" w:color="auto"/>
                  </w:tcBorders>
                </w:tcPr>
                <w:p w14:paraId="3B4AE509" w14:textId="6338ECFD" w:rsidR="00137D27" w:rsidRPr="00FF730C" w:rsidRDefault="00137D27" w:rsidP="00A309E1">
                  <w:pPr>
                    <w:pStyle w:val="NormalOCAshurst"/>
                    <w:widowControl w:val="0"/>
                    <w:suppressAutoHyphens w:val="0"/>
                    <w:spacing w:before="60" w:after="60" w:line="23" w:lineRule="atLeast"/>
                    <w:jc w:val="center"/>
                    <w:rPr>
                      <w:bCs/>
                      <w:sz w:val="18"/>
                      <w:szCs w:val="18"/>
                    </w:rPr>
                  </w:pPr>
                  <w:r w:rsidRPr="00FF730C">
                    <w:rPr>
                      <w:bCs/>
                      <w:sz w:val="18"/>
                      <w:szCs w:val="18"/>
                    </w:rPr>
                    <w:t>FTSE 100 Index (</w:t>
                  </w:r>
                  <w:r w:rsidR="00FF730C" w:rsidRPr="00FF730C">
                    <w:rPr>
                      <w:bCs/>
                      <w:sz w:val="18"/>
                      <w:szCs w:val="18"/>
                    </w:rPr>
                    <w:t>"</w:t>
                  </w:r>
                  <w:r w:rsidRPr="00FF730C">
                    <w:rPr>
                      <w:b/>
                      <w:sz w:val="18"/>
                      <w:szCs w:val="18"/>
                    </w:rPr>
                    <w:t>UKX</w:t>
                  </w:r>
                  <w:r w:rsidR="00FF730C" w:rsidRPr="00FF730C">
                    <w:rPr>
                      <w:bCs/>
                      <w:sz w:val="18"/>
                      <w:szCs w:val="18"/>
                    </w:rPr>
                    <w:t>"</w:t>
                  </w:r>
                  <w:r w:rsidRPr="00FF730C">
                    <w:rPr>
                      <w:bCs/>
                      <w:sz w:val="18"/>
                      <w:szCs w:val="18"/>
                    </w:rPr>
                    <w:t>)</w:t>
                  </w:r>
                </w:p>
              </w:tc>
              <w:tc>
                <w:tcPr>
                  <w:tcW w:w="2889" w:type="dxa"/>
                  <w:tcBorders>
                    <w:top w:val="single" w:sz="4" w:space="0" w:color="auto"/>
                    <w:left w:val="single" w:sz="4" w:space="0" w:color="auto"/>
                    <w:bottom w:val="single" w:sz="4" w:space="0" w:color="auto"/>
                    <w:right w:val="single" w:sz="4" w:space="0" w:color="auto"/>
                  </w:tcBorders>
                </w:tcPr>
                <w:p w14:paraId="43415460" w14:textId="720B93B0" w:rsidR="00137D27" w:rsidRPr="00FF730C" w:rsidRDefault="00137D27" w:rsidP="00A309E1">
                  <w:pPr>
                    <w:pStyle w:val="NormalOCAshurst"/>
                    <w:widowControl w:val="0"/>
                    <w:suppressAutoHyphens w:val="0"/>
                    <w:spacing w:before="60" w:after="60" w:line="23" w:lineRule="atLeast"/>
                    <w:jc w:val="center"/>
                    <w:rPr>
                      <w:bCs/>
                      <w:sz w:val="18"/>
                      <w:szCs w:val="18"/>
                    </w:rPr>
                  </w:pPr>
                  <w:r w:rsidRPr="00FF730C">
                    <w:rPr>
                      <w:bCs/>
                      <w:sz w:val="18"/>
                      <w:szCs w:val="18"/>
                    </w:rPr>
                    <w:t>FTSE International Limited</w:t>
                  </w:r>
                </w:p>
              </w:tc>
              <w:tc>
                <w:tcPr>
                  <w:tcW w:w="2889" w:type="dxa"/>
                  <w:tcBorders>
                    <w:top w:val="single" w:sz="4" w:space="0" w:color="auto"/>
                    <w:left w:val="single" w:sz="4" w:space="0" w:color="auto"/>
                    <w:bottom w:val="single" w:sz="4" w:space="0" w:color="auto"/>
                    <w:right w:val="single" w:sz="4" w:space="0" w:color="auto"/>
                  </w:tcBorders>
                </w:tcPr>
                <w:p w14:paraId="3C4EB301" w14:textId="107D6D06" w:rsidR="00137D27" w:rsidRPr="00FF730C" w:rsidRDefault="00137D27" w:rsidP="00A309E1">
                  <w:pPr>
                    <w:pStyle w:val="NormalOCAshurst"/>
                    <w:widowControl w:val="0"/>
                    <w:suppressAutoHyphens w:val="0"/>
                    <w:spacing w:before="60" w:after="60" w:line="23" w:lineRule="atLeast"/>
                    <w:jc w:val="center"/>
                    <w:rPr>
                      <w:bCs/>
                      <w:sz w:val="18"/>
                      <w:szCs w:val="18"/>
                    </w:rPr>
                  </w:pPr>
                  <w:r w:rsidRPr="00FF730C">
                    <w:rPr>
                      <w:iCs/>
                      <w:sz w:val="18"/>
                      <w:szCs w:val="18"/>
                    </w:rPr>
                    <w:t>UKX &lt;Index&gt; / .FTSE</w:t>
                  </w:r>
                </w:p>
              </w:tc>
            </w:tr>
            <w:tr w:rsidR="00137D27" w:rsidRPr="00FF730C" w14:paraId="1AC822F4" w14:textId="77777777" w:rsidTr="00894716">
              <w:trPr>
                <w:trHeight w:val="141"/>
              </w:trPr>
              <w:tc>
                <w:tcPr>
                  <w:tcW w:w="2889" w:type="dxa"/>
                  <w:tcBorders>
                    <w:top w:val="single" w:sz="4" w:space="0" w:color="auto"/>
                    <w:left w:val="single" w:sz="4" w:space="0" w:color="auto"/>
                    <w:bottom w:val="single" w:sz="4" w:space="0" w:color="auto"/>
                    <w:right w:val="single" w:sz="4" w:space="0" w:color="auto"/>
                  </w:tcBorders>
                </w:tcPr>
                <w:p w14:paraId="696FE320" w14:textId="6B0D2C94" w:rsidR="00137D27" w:rsidRPr="00FF730C" w:rsidRDefault="00137D27" w:rsidP="00A309E1">
                  <w:pPr>
                    <w:pStyle w:val="NormalOCAshurst"/>
                    <w:widowControl w:val="0"/>
                    <w:suppressAutoHyphens w:val="0"/>
                    <w:spacing w:before="60" w:after="60" w:line="23" w:lineRule="atLeast"/>
                    <w:jc w:val="center"/>
                    <w:rPr>
                      <w:bCs/>
                      <w:sz w:val="18"/>
                      <w:szCs w:val="18"/>
                    </w:rPr>
                  </w:pPr>
                  <w:r w:rsidRPr="00FF730C">
                    <w:rPr>
                      <w:bCs/>
                      <w:sz w:val="18"/>
                      <w:szCs w:val="18"/>
                    </w:rPr>
                    <w:t>S&amp;P 500</w:t>
                  </w:r>
                  <w:r w:rsidRPr="00FF730C">
                    <w:rPr>
                      <w:bCs/>
                      <w:sz w:val="18"/>
                      <w:szCs w:val="18"/>
                      <w:vertAlign w:val="superscript"/>
                    </w:rPr>
                    <w:t>®</w:t>
                  </w:r>
                  <w:r w:rsidRPr="00FF730C">
                    <w:rPr>
                      <w:bCs/>
                      <w:sz w:val="18"/>
                      <w:szCs w:val="18"/>
                    </w:rPr>
                    <w:t xml:space="preserve"> Index (</w:t>
                  </w:r>
                  <w:r w:rsidR="00FF730C" w:rsidRPr="00FF730C">
                    <w:rPr>
                      <w:bCs/>
                      <w:sz w:val="18"/>
                      <w:szCs w:val="18"/>
                    </w:rPr>
                    <w:t>"</w:t>
                  </w:r>
                  <w:r w:rsidRPr="00FF730C">
                    <w:rPr>
                      <w:b/>
                      <w:sz w:val="18"/>
                      <w:szCs w:val="18"/>
                    </w:rPr>
                    <w:t>SPX</w:t>
                  </w:r>
                  <w:r w:rsidR="00FF730C" w:rsidRPr="00FF730C">
                    <w:rPr>
                      <w:bCs/>
                      <w:sz w:val="18"/>
                      <w:szCs w:val="18"/>
                    </w:rPr>
                    <w:t>"</w:t>
                  </w:r>
                  <w:r w:rsidRPr="00FF730C">
                    <w:rPr>
                      <w:bCs/>
                      <w:sz w:val="18"/>
                      <w:szCs w:val="18"/>
                    </w:rPr>
                    <w:t>)</w:t>
                  </w:r>
                </w:p>
              </w:tc>
              <w:tc>
                <w:tcPr>
                  <w:tcW w:w="2889" w:type="dxa"/>
                  <w:tcBorders>
                    <w:top w:val="single" w:sz="4" w:space="0" w:color="auto"/>
                    <w:left w:val="single" w:sz="4" w:space="0" w:color="auto"/>
                    <w:bottom w:val="single" w:sz="4" w:space="0" w:color="auto"/>
                    <w:right w:val="single" w:sz="4" w:space="0" w:color="auto"/>
                  </w:tcBorders>
                </w:tcPr>
                <w:p w14:paraId="04693C3D" w14:textId="53080578" w:rsidR="00137D27" w:rsidRPr="00FF730C" w:rsidRDefault="00137D27" w:rsidP="00A309E1">
                  <w:pPr>
                    <w:pStyle w:val="NormalOCAshurst"/>
                    <w:widowControl w:val="0"/>
                    <w:suppressAutoHyphens w:val="0"/>
                    <w:spacing w:before="60" w:after="60" w:line="23" w:lineRule="atLeast"/>
                    <w:jc w:val="center"/>
                    <w:rPr>
                      <w:bCs/>
                      <w:sz w:val="18"/>
                      <w:szCs w:val="18"/>
                    </w:rPr>
                  </w:pPr>
                  <w:r w:rsidRPr="00FF730C">
                    <w:rPr>
                      <w:bCs/>
                      <w:sz w:val="18"/>
                      <w:szCs w:val="18"/>
                    </w:rPr>
                    <w:t>S&amp;P Dow Jones Indices LLC.</w:t>
                  </w:r>
                </w:p>
              </w:tc>
              <w:tc>
                <w:tcPr>
                  <w:tcW w:w="2889" w:type="dxa"/>
                  <w:tcBorders>
                    <w:top w:val="single" w:sz="4" w:space="0" w:color="auto"/>
                    <w:left w:val="single" w:sz="4" w:space="0" w:color="auto"/>
                    <w:bottom w:val="single" w:sz="4" w:space="0" w:color="auto"/>
                    <w:right w:val="single" w:sz="4" w:space="0" w:color="auto"/>
                  </w:tcBorders>
                </w:tcPr>
                <w:p w14:paraId="54389C11" w14:textId="75C6B20B" w:rsidR="00137D27" w:rsidRPr="00FF730C" w:rsidRDefault="00137D27" w:rsidP="00A309E1">
                  <w:pPr>
                    <w:pStyle w:val="NormalOCAshurst"/>
                    <w:widowControl w:val="0"/>
                    <w:suppressAutoHyphens w:val="0"/>
                    <w:spacing w:before="60" w:after="60" w:line="23" w:lineRule="atLeast"/>
                    <w:jc w:val="center"/>
                    <w:rPr>
                      <w:sz w:val="18"/>
                      <w:szCs w:val="18"/>
                    </w:rPr>
                  </w:pPr>
                  <w:r w:rsidRPr="00FF730C">
                    <w:rPr>
                      <w:iCs/>
                      <w:sz w:val="18"/>
                      <w:szCs w:val="18"/>
                    </w:rPr>
                    <w:t>SPX &lt;Index&gt; / .SPX</w:t>
                  </w:r>
                </w:p>
              </w:tc>
            </w:tr>
          </w:tbl>
          <w:p w14:paraId="5B244591" w14:textId="2B959EB3" w:rsidR="00E82AA9" w:rsidRPr="00FF730C" w:rsidRDefault="003B67B8" w:rsidP="00A309E1">
            <w:pPr>
              <w:pStyle w:val="NormalOCAshurst"/>
              <w:widowControl w:val="0"/>
              <w:suppressAutoHyphens w:val="0"/>
              <w:spacing w:before="60" w:after="60" w:line="23" w:lineRule="atLeast"/>
              <w:rPr>
                <w:sz w:val="18"/>
                <w:szCs w:val="18"/>
              </w:rPr>
            </w:pPr>
            <w:r w:rsidRPr="00FF730C">
              <w:rPr>
                <w:b/>
                <w:sz w:val="18"/>
                <w:szCs w:val="18"/>
              </w:rPr>
              <w:t>Non-scheduled Early Repayment Amount</w:t>
            </w:r>
            <w:r w:rsidRPr="00FF730C">
              <w:rPr>
                <w:b/>
                <w:bCs/>
                <w:sz w:val="18"/>
                <w:szCs w:val="18"/>
              </w:rPr>
              <w:t>:</w:t>
            </w:r>
            <w:r w:rsidRPr="00FF730C">
              <w:rPr>
                <w:bCs/>
                <w:sz w:val="18"/>
                <w:szCs w:val="18"/>
              </w:rPr>
              <w:t xml:space="preserve"> </w:t>
            </w:r>
            <w:r w:rsidRPr="00FF730C">
              <w:rPr>
                <w:sz w:val="18"/>
                <w:szCs w:val="18"/>
              </w:rPr>
              <w:t>The Securities may be redeemed prior to the scheduled maturity (i) at the Issuer</w:t>
            </w:r>
            <w:r w:rsidR="00FF730C" w:rsidRPr="00FF730C">
              <w:rPr>
                <w:sz w:val="18"/>
                <w:szCs w:val="18"/>
              </w:rPr>
              <w:t>'</w:t>
            </w:r>
            <w:r w:rsidRPr="00FF730C">
              <w:rPr>
                <w:sz w:val="18"/>
                <w:szCs w:val="18"/>
              </w:rPr>
              <w:t>s option (a) if the Issuer determines a change in applicable law has the effect that performance by the Issuer or its affiliates under the Securities or hedging transactions relating to the Securities has become (or there is a substantial likelihood in the immediate future that it will become) unlawful or impracticable (in whole or in part), or (b) where applicable, if the Calculation Agent determines that certain additional disruption events or adjustment events as provided in the terms and conditions of the Securities have occurred or (ii) upon notice by a Holder declaring such Securities to be immediately repayable due to the occurrence of an event of default which is continuing.</w:t>
            </w:r>
          </w:p>
          <w:p w14:paraId="198DA212" w14:textId="77777777" w:rsidR="00E82AA9" w:rsidRPr="00FF730C" w:rsidRDefault="003B67B8" w:rsidP="00A309E1">
            <w:pPr>
              <w:pStyle w:val="NormalOCAshurst"/>
              <w:widowControl w:val="0"/>
              <w:suppressAutoHyphens w:val="0"/>
              <w:spacing w:before="60" w:after="60" w:line="23" w:lineRule="atLeast"/>
              <w:rPr>
                <w:sz w:val="18"/>
                <w:szCs w:val="18"/>
              </w:rPr>
            </w:pPr>
            <w:r w:rsidRPr="00FF730C">
              <w:rPr>
                <w:sz w:val="18"/>
                <w:szCs w:val="18"/>
              </w:rPr>
              <w:t>In such case, the Non-scheduled Early Repayment Amount payable on such unscheduled early redemption shall be, for each Calculation Amount of each Security, (A) in the case of (i) above, an amount equal to the Calculation Amount, multiplied by the result of (x) the fair market value of the Preference Share on the date on which the Notes are scheduled for unscheduled early redemption divided by (y) the fair market value of the Preference Share on the Issue Date; and (B) in the case of (ii) above, an amount representing the suitable market value of the Calculation Amount of each Security taking into account all relevant factors less all costs incurred by the Issuer or any of its affiliates in connection with such early redemption, including those related to unwinding of any underlying and/or related hedging arrangement.</w:t>
            </w:r>
          </w:p>
          <w:p w14:paraId="698F5092" w14:textId="77777777" w:rsidR="00E82AA9" w:rsidRPr="00FF730C" w:rsidRDefault="003B67B8" w:rsidP="00A309E1">
            <w:pPr>
              <w:pStyle w:val="NormalOCAshurst"/>
              <w:widowControl w:val="0"/>
              <w:suppressAutoHyphens w:val="0"/>
              <w:spacing w:before="60" w:after="60" w:line="23" w:lineRule="atLeast"/>
              <w:rPr>
                <w:b/>
                <w:bCs/>
                <w:sz w:val="18"/>
                <w:szCs w:val="18"/>
              </w:rPr>
            </w:pPr>
            <w:r w:rsidRPr="00FF730C">
              <w:rPr>
                <w:b/>
                <w:bCs/>
                <w:sz w:val="18"/>
                <w:szCs w:val="18"/>
              </w:rPr>
              <w:t>The Non-scheduled Early Repayment Amount may be less than your initial investment and therefore you may lose some or all of your investment on an unscheduled early redemption.</w:t>
            </w:r>
          </w:p>
          <w:p w14:paraId="3A12EE8B" w14:textId="77777777" w:rsidR="00E82AA9" w:rsidRPr="00FF730C" w:rsidRDefault="003B67B8" w:rsidP="00A309E1">
            <w:pPr>
              <w:widowControl w:val="0"/>
              <w:spacing w:before="60" w:after="60" w:line="23" w:lineRule="atLeast"/>
              <w:ind w:left="567" w:hanging="567"/>
              <w:rPr>
                <w:rFonts w:ascii="Times New Roman" w:eastAsia="MS Mincho" w:hAnsi="Times New Roman"/>
                <w:lang w:eastAsia="zh-TW"/>
              </w:rPr>
            </w:pPr>
            <w:r w:rsidRPr="00FF730C">
              <w:rPr>
                <w:rFonts w:ascii="Times New Roman" w:eastAsia="MS Mincho" w:hAnsi="Times New Roman"/>
                <w:lang w:eastAsia="zh-TW"/>
              </w:rPr>
              <w:t xml:space="preserve">Defined terms: </w:t>
            </w:r>
          </w:p>
          <w:p w14:paraId="53963EA0" w14:textId="0C07FA7C" w:rsidR="00145457" w:rsidRPr="00FF730C" w:rsidRDefault="00145457" w:rsidP="00A309E1">
            <w:pPr>
              <w:widowControl w:val="0"/>
              <w:numPr>
                <w:ilvl w:val="0"/>
                <w:numId w:val="54"/>
              </w:numPr>
              <w:spacing w:before="60" w:after="60" w:line="288" w:lineRule="auto"/>
              <w:ind w:left="567" w:hanging="567"/>
              <w:rPr>
                <w:rFonts w:ascii="Times New Roman" w:eastAsia="Microsoft JhengHei" w:hAnsi="Times New Roman"/>
                <w:noProof/>
              </w:rPr>
            </w:pPr>
            <w:r w:rsidRPr="00FF730C">
              <w:rPr>
                <w:rFonts w:ascii="Times New Roman" w:eastAsia="Microsoft JhengHei" w:hAnsi="Times New Roman"/>
                <w:b/>
                <w:bCs/>
                <w:noProof/>
              </w:rPr>
              <w:t>Bonus</w:t>
            </w:r>
            <w:r w:rsidRPr="00FF730C">
              <w:rPr>
                <w:rFonts w:ascii="Times New Roman" w:eastAsia="Microsoft JhengHei" w:hAnsi="Times New Roman"/>
                <w:noProof/>
              </w:rPr>
              <w:t>: 9.00 per cent. (9.00%) (expressed as 0.09).</w:t>
            </w:r>
          </w:p>
          <w:p w14:paraId="1D9F82C3" w14:textId="77777777" w:rsidR="00145457" w:rsidRPr="00FF730C" w:rsidRDefault="00145457" w:rsidP="00A309E1">
            <w:pPr>
              <w:widowControl w:val="0"/>
              <w:numPr>
                <w:ilvl w:val="0"/>
                <w:numId w:val="54"/>
              </w:numPr>
              <w:spacing w:before="60" w:after="60" w:line="288" w:lineRule="auto"/>
              <w:ind w:left="567" w:hanging="567"/>
              <w:rPr>
                <w:rFonts w:ascii="Times New Roman" w:eastAsia="Microsoft JhengHei" w:hAnsi="Times New Roman"/>
                <w:noProof/>
              </w:rPr>
            </w:pPr>
            <w:r w:rsidRPr="00FF730C">
              <w:rPr>
                <w:rFonts w:ascii="Times New Roman" w:eastAsia="Microsoft JhengHei" w:hAnsi="Times New Roman"/>
                <w:b/>
                <w:bCs/>
                <w:noProof/>
              </w:rPr>
              <w:t>Bonus Early Redemption Value</w:t>
            </w:r>
            <w:r w:rsidRPr="00FF730C">
              <w:rPr>
                <w:rFonts w:ascii="Times New Roman" w:eastAsia="Microsoft JhengHei" w:hAnsi="Times New Roman"/>
                <w:noProof/>
              </w:rPr>
              <w:t>: an amount determined by the Preference Share Calculation Agent in accordance with the following formula:</w:t>
            </w:r>
          </w:p>
          <w:p w14:paraId="0B684557" w14:textId="77777777" w:rsidR="00145457" w:rsidRPr="00FF730C" w:rsidRDefault="00145457" w:rsidP="00A309E1">
            <w:pPr>
              <w:widowControl w:val="0"/>
              <w:spacing w:before="60" w:after="60" w:line="288" w:lineRule="auto"/>
              <w:ind w:left="567"/>
              <w:rPr>
                <w:rFonts w:ascii="Times New Roman" w:eastAsia="Microsoft JhengHei" w:hAnsi="Times New Roman"/>
                <w:iCs/>
                <w:noProof/>
              </w:rPr>
            </w:pPr>
            <m:oMathPara>
              <m:oMath>
                <m:r>
                  <m:rPr>
                    <m:sty m:val="p"/>
                  </m:rPr>
                  <w:rPr>
                    <w:rFonts w:ascii="Cambria Math" w:eastAsia="Microsoft JhengHei" w:hAnsi="Cambria Math"/>
                    <w:noProof/>
                  </w:rPr>
                  <m:t>ERV+</m:t>
                </m:r>
                <m:d>
                  <m:dPr>
                    <m:begChr m:val="["/>
                    <m:endChr m:val="]"/>
                    <m:ctrlPr>
                      <w:rPr>
                        <w:rFonts w:ascii="Cambria Math" w:eastAsia="Microsoft JhengHei" w:hAnsi="Cambria Math"/>
                        <w:iCs/>
                        <w:noProof/>
                      </w:rPr>
                    </m:ctrlPr>
                  </m:dPr>
                  <m:e>
                    <m:r>
                      <m:rPr>
                        <m:sty m:val="p"/>
                      </m:rPr>
                      <w:rPr>
                        <w:rFonts w:ascii="Cambria Math" w:eastAsia="Microsoft JhengHei" w:hAnsi="Cambria Math"/>
                        <w:noProof/>
                      </w:rPr>
                      <m:t>Bonus ×</m:t>
                    </m:r>
                    <m:d>
                      <m:dPr>
                        <m:ctrlPr>
                          <w:rPr>
                            <w:rFonts w:ascii="Cambria Math" w:eastAsia="Microsoft JhengHei" w:hAnsi="Cambria Math"/>
                            <w:iCs/>
                            <w:noProof/>
                          </w:rPr>
                        </m:ctrlPr>
                      </m:dPr>
                      <m:e>
                        <m:f>
                          <m:fPr>
                            <m:ctrlPr>
                              <w:rPr>
                                <w:rFonts w:ascii="Cambria Math" w:eastAsia="Microsoft JhengHei" w:hAnsi="Cambria Math"/>
                                <w:iCs/>
                                <w:noProof/>
                              </w:rPr>
                            </m:ctrlPr>
                          </m:fPr>
                          <m:num>
                            <m:r>
                              <m:rPr>
                                <m:sty m:val="p"/>
                              </m:rPr>
                              <w:rPr>
                                <w:rFonts w:ascii="Cambria Math" w:eastAsia="Microsoft JhengHei" w:hAnsi="Cambria Math"/>
                                <w:noProof/>
                              </w:rPr>
                              <m:t>N</m:t>
                            </m:r>
                          </m:num>
                          <m:den>
                            <m:r>
                              <m:rPr>
                                <m:sty m:val="p"/>
                              </m:rPr>
                              <w:rPr>
                                <w:rFonts w:ascii="Cambria Math" w:eastAsia="Microsoft JhengHei" w:hAnsi="Cambria Math"/>
                                <w:noProof/>
                              </w:rPr>
                              <m:t>365</m:t>
                            </m:r>
                          </m:den>
                        </m:f>
                      </m:e>
                    </m:d>
                  </m:e>
                </m:d>
              </m:oMath>
            </m:oMathPara>
          </w:p>
          <w:p w14:paraId="6727D3A0" w14:textId="77777777" w:rsidR="00145457" w:rsidRPr="00FF730C" w:rsidRDefault="00145457" w:rsidP="00A309E1">
            <w:pPr>
              <w:widowControl w:val="0"/>
              <w:spacing w:before="60" w:after="60" w:line="288" w:lineRule="auto"/>
              <w:ind w:left="567"/>
              <w:rPr>
                <w:rFonts w:ascii="Times New Roman" w:eastAsia="Microsoft JhengHei" w:hAnsi="Times New Roman"/>
                <w:noProof/>
              </w:rPr>
            </w:pPr>
            <w:r w:rsidRPr="00FF730C">
              <w:rPr>
                <w:rFonts w:ascii="Times New Roman" w:eastAsia="Microsoft JhengHei" w:hAnsi="Times New Roman"/>
                <w:noProof/>
              </w:rPr>
              <w:t>Where:</w:t>
            </w:r>
          </w:p>
          <w:p w14:paraId="7DEE89A6" w14:textId="51254E4D" w:rsidR="00145457" w:rsidRPr="00FF730C" w:rsidRDefault="00FF730C" w:rsidP="00A309E1">
            <w:pPr>
              <w:widowControl w:val="0"/>
              <w:spacing w:before="60" w:after="60" w:line="288" w:lineRule="auto"/>
              <w:ind w:left="567"/>
              <w:rPr>
                <w:rFonts w:ascii="Times New Roman" w:eastAsia="Microsoft JhengHei" w:hAnsi="Times New Roman"/>
                <w:b/>
                <w:bCs/>
                <w:i/>
                <w:iCs/>
                <w:noProof/>
                <w:color w:val="FF0000"/>
              </w:rPr>
            </w:pPr>
            <w:r w:rsidRPr="00FF730C">
              <w:rPr>
                <w:rFonts w:ascii="Times New Roman" w:eastAsia="Microsoft JhengHei" w:hAnsi="Times New Roman"/>
                <w:noProof/>
              </w:rPr>
              <w:t>"</w:t>
            </w:r>
            <w:r w:rsidR="00145457" w:rsidRPr="00FF730C">
              <w:rPr>
                <w:rFonts w:ascii="Times New Roman" w:eastAsia="Microsoft JhengHei" w:hAnsi="Times New Roman"/>
                <w:b/>
                <w:bCs/>
                <w:noProof/>
              </w:rPr>
              <w:t>ERV</w:t>
            </w:r>
            <w:r w:rsidRPr="00FF730C">
              <w:rPr>
                <w:rFonts w:ascii="Times New Roman" w:eastAsia="Microsoft JhengHei" w:hAnsi="Times New Roman"/>
                <w:noProof/>
              </w:rPr>
              <w:t>"</w:t>
            </w:r>
            <w:r w:rsidR="00145457" w:rsidRPr="00FF730C">
              <w:rPr>
                <w:rFonts w:ascii="Times New Roman" w:eastAsia="Microsoft JhengHei" w:hAnsi="Times New Roman"/>
                <w:noProof/>
              </w:rPr>
              <w:t xml:space="preserve"> means</w:t>
            </w:r>
            <w:r w:rsidR="00D356F2" w:rsidRPr="00FF730C">
              <w:rPr>
                <w:rFonts w:ascii="Times New Roman" w:eastAsia="Microsoft JhengHei" w:hAnsi="Times New Roman"/>
                <w:noProof/>
              </w:rPr>
              <w:t xml:space="preserve"> </w:t>
            </w:r>
            <w:r w:rsidR="00A96AFE" w:rsidRPr="00FF730C">
              <w:rPr>
                <w:rFonts w:ascii="Times New Roman" w:hAnsi="Times New Roman"/>
              </w:rPr>
              <w:t>1.27</w:t>
            </w:r>
            <w:r w:rsidR="00145457" w:rsidRPr="00FF730C">
              <w:rPr>
                <w:rFonts w:ascii="Times New Roman" w:eastAsia="Microsoft JhengHei" w:hAnsi="Times New Roman"/>
                <w:noProof/>
              </w:rPr>
              <w:t>.</w:t>
            </w:r>
            <w:r w:rsidR="00A96AFE" w:rsidRPr="00FF730C">
              <w:rPr>
                <w:rFonts w:ascii="Times New Roman" w:eastAsia="Microsoft JhengHei" w:hAnsi="Times New Roman"/>
                <w:noProof/>
              </w:rPr>
              <w:t xml:space="preserve"> </w:t>
            </w:r>
          </w:p>
          <w:p w14:paraId="45ED6128" w14:textId="510C5063" w:rsidR="00145457" w:rsidRPr="00FF730C" w:rsidRDefault="00FF730C" w:rsidP="00A309E1">
            <w:pPr>
              <w:widowControl w:val="0"/>
              <w:spacing w:before="60" w:after="60" w:line="288" w:lineRule="auto"/>
              <w:ind w:left="567"/>
              <w:rPr>
                <w:rFonts w:ascii="Times New Roman" w:eastAsia="Microsoft JhengHei" w:hAnsi="Times New Roman"/>
                <w:noProof/>
              </w:rPr>
            </w:pPr>
            <w:r w:rsidRPr="00FF730C">
              <w:rPr>
                <w:rFonts w:ascii="Times New Roman" w:eastAsia="Microsoft JhengHei" w:hAnsi="Times New Roman"/>
                <w:noProof/>
              </w:rPr>
              <w:t>"</w:t>
            </w:r>
            <w:r w:rsidR="00145457" w:rsidRPr="00FF730C">
              <w:rPr>
                <w:rFonts w:ascii="Times New Roman" w:eastAsia="Microsoft JhengHei" w:hAnsi="Times New Roman"/>
                <w:b/>
                <w:bCs/>
                <w:noProof/>
              </w:rPr>
              <w:t>N</w:t>
            </w:r>
            <w:r w:rsidRPr="00FF730C">
              <w:rPr>
                <w:rFonts w:ascii="Times New Roman" w:eastAsia="Microsoft JhengHei" w:hAnsi="Times New Roman"/>
                <w:noProof/>
              </w:rPr>
              <w:t>"</w:t>
            </w:r>
            <w:r w:rsidR="00145457" w:rsidRPr="00FF730C">
              <w:rPr>
                <w:rFonts w:ascii="Times New Roman" w:eastAsia="Microsoft JhengHei" w:hAnsi="Times New Roman"/>
                <w:noProof/>
              </w:rPr>
              <w:t xml:space="preserve"> means the number of calendar days falling in the period commencing on, and including,</w:t>
            </w:r>
            <w:bookmarkStart w:id="26" w:name="_Hlk156668940"/>
            <w:r w:rsidR="00145457" w:rsidRPr="00FF730C">
              <w:rPr>
                <w:rFonts w:ascii="Times New Roman" w:eastAsia="Microsoft JhengHei" w:hAnsi="Times New Roman"/>
                <w:noProof/>
              </w:rPr>
              <w:t xml:space="preserve"> Preference Share Underlying Observation Period Start Date</w:t>
            </w:r>
            <w:bookmarkEnd w:id="26"/>
            <w:r w:rsidR="00145457" w:rsidRPr="00FF730C">
              <w:rPr>
                <w:rFonts w:ascii="Times New Roman" w:eastAsia="Microsoft JhengHei" w:hAnsi="Times New Roman"/>
                <w:noProof/>
              </w:rPr>
              <w:t xml:space="preserve">, and ending on, but excluding, the first Preference Share Underlying Observation Date (closing valuation) (if any) on which a </w:t>
            </w:r>
            <w:bookmarkStart w:id="27" w:name="_Hlk156669034"/>
            <w:r w:rsidR="00145457" w:rsidRPr="00FF730C">
              <w:rPr>
                <w:rFonts w:ascii="Times New Roman" w:eastAsia="Microsoft JhengHei" w:hAnsi="Times New Roman"/>
                <w:noProof/>
              </w:rPr>
              <w:t xml:space="preserve">Preference Share Automatic Early Redemption Event </w:t>
            </w:r>
            <w:bookmarkEnd w:id="27"/>
            <w:r w:rsidR="00145457" w:rsidRPr="00FF730C">
              <w:rPr>
                <w:rFonts w:ascii="Times New Roman" w:eastAsia="Microsoft JhengHei" w:hAnsi="Times New Roman"/>
                <w:noProof/>
              </w:rPr>
              <w:t xml:space="preserve">has occurred or is continuing. For the avoidance of doubt, </w:t>
            </w:r>
            <w:r w:rsidRPr="00FF730C">
              <w:rPr>
                <w:rFonts w:ascii="Times New Roman" w:eastAsia="Microsoft JhengHei" w:hAnsi="Times New Roman"/>
                <w:noProof/>
              </w:rPr>
              <w:t>"</w:t>
            </w:r>
            <w:r w:rsidR="00145457" w:rsidRPr="00FF730C">
              <w:rPr>
                <w:rFonts w:ascii="Times New Roman" w:eastAsia="Microsoft JhengHei" w:hAnsi="Times New Roman"/>
                <w:noProof/>
              </w:rPr>
              <w:t>N</w:t>
            </w:r>
            <w:r w:rsidRPr="00FF730C">
              <w:rPr>
                <w:rFonts w:ascii="Times New Roman" w:eastAsia="Microsoft JhengHei" w:hAnsi="Times New Roman"/>
                <w:noProof/>
              </w:rPr>
              <w:t>"</w:t>
            </w:r>
            <w:r w:rsidR="00145457" w:rsidRPr="00FF730C">
              <w:rPr>
                <w:rFonts w:ascii="Times New Roman" w:eastAsia="Microsoft JhengHei" w:hAnsi="Times New Roman"/>
                <w:noProof/>
              </w:rPr>
              <w:t xml:space="preserve"> shall be equal to one if a Preference Share Automatic Early Redemption Event has occurred, or is continuing, on the next calendar day immediately following the Preference Share Underlying Observation Period Start Date.</w:t>
            </w:r>
          </w:p>
          <w:p w14:paraId="1A957AD4" w14:textId="19EA92A0" w:rsidR="00145457" w:rsidRPr="00FF730C" w:rsidRDefault="00145457" w:rsidP="00A309E1">
            <w:pPr>
              <w:widowControl w:val="0"/>
              <w:numPr>
                <w:ilvl w:val="0"/>
                <w:numId w:val="54"/>
              </w:numPr>
              <w:spacing w:before="60" w:after="60" w:line="288" w:lineRule="auto"/>
              <w:ind w:left="567" w:hanging="567"/>
              <w:rPr>
                <w:rFonts w:ascii="Times New Roman" w:eastAsia="Microsoft JhengHei" w:hAnsi="Times New Roman"/>
                <w:noProof/>
              </w:rPr>
            </w:pPr>
            <w:r w:rsidRPr="00FF730C">
              <w:rPr>
                <w:rFonts w:ascii="Times New Roman" w:eastAsia="Microsoft JhengHei" w:hAnsi="Times New Roman"/>
                <w:b/>
                <w:bCs/>
                <w:noProof/>
              </w:rPr>
              <w:t>Bonus Final Redemption Value</w:t>
            </w:r>
            <w:r w:rsidRPr="00FF730C">
              <w:rPr>
                <w:rFonts w:ascii="Times New Roman" w:eastAsia="Microsoft JhengHei" w:hAnsi="Times New Roman"/>
                <w:noProof/>
              </w:rPr>
              <w:t xml:space="preserve">: an amount determined by the </w:t>
            </w:r>
            <w:bookmarkStart w:id="28" w:name="_Hlk156669127"/>
            <w:r w:rsidRPr="00FF730C">
              <w:rPr>
                <w:rFonts w:ascii="Times New Roman" w:eastAsia="Microsoft JhengHei" w:hAnsi="Times New Roman"/>
                <w:noProof/>
              </w:rPr>
              <w:t xml:space="preserve">Preference Share Calculation Agent </w:t>
            </w:r>
            <w:bookmarkEnd w:id="28"/>
            <w:r w:rsidRPr="00FF730C">
              <w:rPr>
                <w:rFonts w:ascii="Times New Roman" w:eastAsia="Microsoft JhengHei" w:hAnsi="Times New Roman"/>
                <w:noProof/>
              </w:rPr>
              <w:t xml:space="preserve">in accordance with the following formula: </w:t>
            </w:r>
          </w:p>
          <w:p w14:paraId="0027DC71" w14:textId="68A6ED95" w:rsidR="00145457" w:rsidRPr="00FF730C" w:rsidRDefault="00145457" w:rsidP="00A309E1">
            <w:pPr>
              <w:widowControl w:val="0"/>
              <w:spacing w:before="60" w:after="60" w:line="288" w:lineRule="auto"/>
              <w:ind w:left="567"/>
              <w:rPr>
                <w:rFonts w:ascii="Times New Roman" w:eastAsia="Microsoft JhengHei" w:hAnsi="Times New Roman"/>
                <w:iCs/>
                <w:noProof/>
              </w:rPr>
            </w:pPr>
            <m:oMathPara>
              <m:oMath>
                <m:r>
                  <m:rPr>
                    <m:sty m:val="p"/>
                  </m:rPr>
                  <w:rPr>
                    <w:rFonts w:ascii="Cambria Math" w:eastAsia="Microsoft JhengHei" w:hAnsi="Cambria Math"/>
                    <w:noProof/>
                  </w:rPr>
                  <m:t>FRV+</m:t>
                </m:r>
                <m:d>
                  <m:dPr>
                    <m:begChr m:val="["/>
                    <m:endChr m:val="]"/>
                    <m:ctrlPr>
                      <w:rPr>
                        <w:rFonts w:ascii="Cambria Math" w:eastAsia="Microsoft JhengHei" w:hAnsi="Cambria Math"/>
                        <w:iCs/>
                        <w:noProof/>
                      </w:rPr>
                    </m:ctrlPr>
                  </m:dPr>
                  <m:e>
                    <m:r>
                      <m:rPr>
                        <m:sty m:val="p"/>
                      </m:rPr>
                      <w:rPr>
                        <w:rFonts w:ascii="Cambria Math" w:eastAsia="Microsoft JhengHei" w:hAnsi="Cambria Math"/>
                        <w:noProof/>
                      </w:rPr>
                      <m:t>Bonus ×</m:t>
                    </m:r>
                    <m:d>
                      <m:dPr>
                        <m:ctrlPr>
                          <w:rPr>
                            <w:rFonts w:ascii="Cambria Math" w:eastAsia="Microsoft JhengHei" w:hAnsi="Cambria Math"/>
                            <w:iCs/>
                            <w:noProof/>
                          </w:rPr>
                        </m:ctrlPr>
                      </m:dPr>
                      <m:e>
                        <m:f>
                          <m:fPr>
                            <m:ctrlPr>
                              <w:rPr>
                                <w:rFonts w:ascii="Cambria Math" w:eastAsia="Microsoft JhengHei" w:hAnsi="Cambria Math"/>
                                <w:iCs/>
                                <w:noProof/>
                              </w:rPr>
                            </m:ctrlPr>
                          </m:fPr>
                          <m:num>
                            <m:r>
                              <m:rPr>
                                <m:sty m:val="p"/>
                              </m:rPr>
                              <w:rPr>
                                <w:rFonts w:ascii="Cambria Math" w:eastAsia="Microsoft JhengHei" w:hAnsi="Cambria Math"/>
                                <w:noProof/>
                              </w:rPr>
                              <m:t>N</m:t>
                            </m:r>
                          </m:num>
                          <m:den>
                            <m:r>
                              <m:rPr>
                                <m:sty m:val="p"/>
                              </m:rPr>
                              <w:rPr>
                                <w:rFonts w:ascii="Cambria Math" w:eastAsia="Microsoft JhengHei" w:hAnsi="Cambria Math"/>
                                <w:noProof/>
                              </w:rPr>
                              <m:t>365</m:t>
                            </m:r>
                          </m:den>
                        </m:f>
                      </m:e>
                    </m:d>
                  </m:e>
                </m:d>
              </m:oMath>
            </m:oMathPara>
          </w:p>
          <w:p w14:paraId="10695A13" w14:textId="77777777" w:rsidR="00145457" w:rsidRPr="00FF730C" w:rsidRDefault="00145457" w:rsidP="00A309E1">
            <w:pPr>
              <w:widowControl w:val="0"/>
              <w:spacing w:before="60" w:after="60" w:line="288" w:lineRule="auto"/>
              <w:ind w:left="567"/>
              <w:rPr>
                <w:rFonts w:ascii="Times New Roman" w:eastAsia="Microsoft JhengHei" w:hAnsi="Times New Roman"/>
                <w:noProof/>
              </w:rPr>
            </w:pPr>
            <w:r w:rsidRPr="00FF730C">
              <w:rPr>
                <w:rFonts w:ascii="Times New Roman" w:eastAsia="Microsoft JhengHei" w:hAnsi="Times New Roman"/>
                <w:noProof/>
              </w:rPr>
              <w:t>Where:</w:t>
            </w:r>
          </w:p>
          <w:p w14:paraId="34B15382" w14:textId="190AA54B" w:rsidR="00145457" w:rsidRPr="00FF730C" w:rsidRDefault="00FF730C" w:rsidP="00A309E1">
            <w:pPr>
              <w:widowControl w:val="0"/>
              <w:spacing w:before="60" w:after="60" w:line="288" w:lineRule="auto"/>
              <w:ind w:left="567"/>
              <w:rPr>
                <w:rFonts w:ascii="Times New Roman" w:eastAsia="Microsoft JhengHei" w:hAnsi="Times New Roman"/>
                <w:noProof/>
              </w:rPr>
            </w:pPr>
            <w:r w:rsidRPr="00FF730C">
              <w:rPr>
                <w:rFonts w:ascii="Times New Roman" w:eastAsia="Microsoft JhengHei" w:hAnsi="Times New Roman"/>
                <w:noProof/>
              </w:rPr>
              <w:t>"</w:t>
            </w:r>
            <w:r w:rsidR="00145457" w:rsidRPr="00FF730C">
              <w:rPr>
                <w:rFonts w:ascii="Times New Roman" w:eastAsia="Microsoft JhengHei" w:hAnsi="Times New Roman"/>
                <w:b/>
                <w:bCs/>
                <w:noProof/>
              </w:rPr>
              <w:t>FRV</w:t>
            </w:r>
            <w:r w:rsidRPr="00FF730C">
              <w:rPr>
                <w:rFonts w:ascii="Times New Roman" w:eastAsia="Microsoft JhengHei" w:hAnsi="Times New Roman"/>
                <w:noProof/>
              </w:rPr>
              <w:t>"</w:t>
            </w:r>
            <w:r w:rsidR="00145457" w:rsidRPr="00FF730C">
              <w:rPr>
                <w:rFonts w:ascii="Times New Roman" w:eastAsia="Microsoft JhengHei" w:hAnsi="Times New Roman"/>
                <w:noProof/>
              </w:rPr>
              <w:t xml:space="preserve"> means </w:t>
            </w:r>
            <w:r w:rsidR="00A96AFE" w:rsidRPr="00FF730C">
              <w:rPr>
                <w:rFonts w:ascii="Times New Roman" w:hAnsi="Times New Roman"/>
              </w:rPr>
              <w:t>1.27</w:t>
            </w:r>
            <w:r w:rsidR="00145457" w:rsidRPr="00FF730C">
              <w:rPr>
                <w:rFonts w:ascii="Times New Roman" w:eastAsia="Microsoft JhengHei" w:hAnsi="Times New Roman"/>
                <w:noProof/>
              </w:rPr>
              <w:t>.</w:t>
            </w:r>
            <w:r w:rsidR="00A96AFE" w:rsidRPr="00FF730C">
              <w:rPr>
                <w:rFonts w:ascii="Times New Roman" w:eastAsia="Microsoft JhengHei" w:hAnsi="Times New Roman"/>
                <w:noProof/>
              </w:rPr>
              <w:t xml:space="preserve"> </w:t>
            </w:r>
          </w:p>
          <w:p w14:paraId="6A9C3ECB" w14:textId="4873F282" w:rsidR="00145457" w:rsidRPr="00FF730C" w:rsidRDefault="00FF730C" w:rsidP="00A309E1">
            <w:pPr>
              <w:widowControl w:val="0"/>
              <w:spacing w:before="60" w:after="60" w:line="288" w:lineRule="auto"/>
              <w:ind w:left="567"/>
              <w:rPr>
                <w:rFonts w:ascii="Times New Roman" w:eastAsia="Microsoft JhengHei" w:hAnsi="Times New Roman"/>
                <w:noProof/>
              </w:rPr>
            </w:pPr>
            <w:r w:rsidRPr="00FF730C">
              <w:rPr>
                <w:rFonts w:ascii="Times New Roman" w:eastAsia="Microsoft JhengHei" w:hAnsi="Times New Roman"/>
                <w:noProof/>
              </w:rPr>
              <w:t>"</w:t>
            </w:r>
            <w:r w:rsidR="00145457" w:rsidRPr="00FF730C">
              <w:rPr>
                <w:rFonts w:ascii="Times New Roman" w:eastAsia="Microsoft JhengHei" w:hAnsi="Times New Roman"/>
                <w:b/>
                <w:bCs/>
                <w:noProof/>
              </w:rPr>
              <w:t>N</w:t>
            </w:r>
            <w:r w:rsidRPr="00FF730C">
              <w:rPr>
                <w:rFonts w:ascii="Times New Roman" w:eastAsia="Microsoft JhengHei" w:hAnsi="Times New Roman"/>
                <w:noProof/>
              </w:rPr>
              <w:t>"</w:t>
            </w:r>
            <w:r w:rsidR="00145457" w:rsidRPr="00FF730C">
              <w:rPr>
                <w:rFonts w:ascii="Times New Roman" w:eastAsia="Microsoft JhengHei" w:hAnsi="Times New Roman"/>
                <w:noProof/>
              </w:rPr>
              <w:t xml:space="preserve"> means </w:t>
            </w:r>
            <w:r w:rsidR="00A96AFE" w:rsidRPr="00FF730C">
              <w:rPr>
                <w:rFonts w:ascii="Times New Roman" w:eastAsia="Microsoft JhengHei" w:hAnsi="Times New Roman"/>
                <w:noProof/>
              </w:rPr>
              <w:t>731</w:t>
            </w:r>
            <w:r w:rsidR="00145457" w:rsidRPr="00FF730C">
              <w:rPr>
                <w:rFonts w:ascii="Times New Roman" w:eastAsia="Microsoft JhengHei" w:hAnsi="Times New Roman"/>
                <w:noProof/>
              </w:rPr>
              <w:t>.</w:t>
            </w:r>
            <w:r w:rsidR="00A96AFE" w:rsidRPr="00FF730C">
              <w:rPr>
                <w:rFonts w:ascii="Times New Roman" w:eastAsia="Microsoft JhengHei" w:hAnsi="Times New Roman"/>
                <w:noProof/>
              </w:rPr>
              <w:t xml:space="preserve"> </w:t>
            </w:r>
          </w:p>
          <w:p w14:paraId="1C29D87E" w14:textId="4D8C7BEF" w:rsidR="00E82AA9" w:rsidRPr="00FF730C" w:rsidRDefault="00145457" w:rsidP="00A309E1">
            <w:pPr>
              <w:widowControl w:val="0"/>
              <w:numPr>
                <w:ilvl w:val="0"/>
                <w:numId w:val="54"/>
              </w:numPr>
              <w:spacing w:before="60" w:after="60" w:line="288" w:lineRule="auto"/>
              <w:ind w:left="567" w:hanging="567"/>
              <w:rPr>
                <w:rFonts w:ascii="Times New Roman" w:eastAsia="Microsoft JhengHei" w:hAnsi="Times New Roman"/>
              </w:rPr>
            </w:pPr>
            <w:r w:rsidRPr="00FF730C">
              <w:rPr>
                <w:rFonts w:ascii="Times New Roman" w:eastAsia="Microsoft JhengHei" w:hAnsi="Times New Roman"/>
                <w:b/>
                <w:bCs/>
                <w:noProof/>
              </w:rPr>
              <w:t xml:space="preserve">Preference Share Automatic Early Redemption Date: </w:t>
            </w:r>
            <w:r w:rsidRPr="00FF730C">
              <w:rPr>
                <w:rFonts w:ascii="Times New Roman" w:eastAsia="Microsoft JhengHei" w:hAnsi="Times New Roman"/>
                <w:noProof/>
              </w:rPr>
              <w:t>t</w:t>
            </w:r>
            <w:r w:rsidRPr="00FF730C">
              <w:rPr>
                <w:rFonts w:ascii="Times New Roman" w:eastAsia="MS Mincho" w:hAnsi="Times New Roman"/>
                <w:bCs/>
                <w:noProof/>
                <w:lang w:eastAsia="zh-TW"/>
              </w:rPr>
              <w:t xml:space="preserve">he fifth Business Day following the first Preference Share Underlying Observation Date (closing valuation) (if any) on which a Preference Share Automatic Early Redemption Event has occurred or is continuing. </w:t>
            </w:r>
          </w:p>
          <w:p w14:paraId="0C631A84" w14:textId="77777777" w:rsidR="00E23B15" w:rsidRPr="00FF730C" w:rsidRDefault="003B67B8" w:rsidP="00A309E1">
            <w:pPr>
              <w:widowControl w:val="0"/>
              <w:numPr>
                <w:ilvl w:val="0"/>
                <w:numId w:val="54"/>
              </w:numPr>
              <w:spacing w:before="60" w:after="60" w:line="23" w:lineRule="atLeast"/>
              <w:ind w:left="567" w:hanging="567"/>
              <w:rPr>
                <w:rFonts w:ascii="Times New Roman" w:eastAsia="Microsoft JhengHei" w:hAnsi="Times New Roman"/>
              </w:rPr>
            </w:pPr>
            <w:r w:rsidRPr="00FF730C">
              <w:rPr>
                <w:rFonts w:ascii="Times New Roman" w:eastAsia="Microsoft JhengHei" w:hAnsi="Times New Roman"/>
                <w:b/>
                <w:bCs/>
              </w:rPr>
              <w:t>Preference Share Calculation Agent</w:t>
            </w:r>
            <w:r w:rsidRPr="00FF730C">
              <w:rPr>
                <w:rFonts w:ascii="Times New Roman" w:eastAsia="Microsoft JhengHei" w:hAnsi="Times New Roman"/>
              </w:rPr>
              <w:t>: Goldman Sachs International.</w:t>
            </w:r>
          </w:p>
          <w:p w14:paraId="11D16AC6" w14:textId="3389B71C" w:rsidR="00E82AA9" w:rsidRPr="00FF730C" w:rsidRDefault="003B67B8" w:rsidP="00A309E1">
            <w:pPr>
              <w:widowControl w:val="0"/>
              <w:numPr>
                <w:ilvl w:val="0"/>
                <w:numId w:val="54"/>
              </w:numPr>
              <w:spacing w:before="60" w:after="60" w:line="23" w:lineRule="atLeast"/>
              <w:ind w:left="567" w:hanging="567"/>
              <w:rPr>
                <w:rFonts w:ascii="Times New Roman" w:eastAsia="Microsoft JhengHei" w:hAnsi="Times New Roman"/>
              </w:rPr>
            </w:pPr>
            <w:r w:rsidRPr="00FF730C">
              <w:rPr>
                <w:rFonts w:ascii="Times New Roman" w:eastAsia="Microsoft JhengHei" w:hAnsi="Times New Roman"/>
                <w:b/>
                <w:bCs/>
              </w:rPr>
              <w:t>Preference Share Initial Valuation Date</w:t>
            </w:r>
            <w:r w:rsidRPr="00FF730C">
              <w:rPr>
                <w:rFonts w:ascii="Times New Roman" w:eastAsia="Microsoft JhengHei" w:hAnsi="Times New Roman"/>
              </w:rPr>
              <w:t xml:space="preserve">: </w:t>
            </w:r>
            <w:r w:rsidR="002A4E99" w:rsidRPr="00FF730C">
              <w:rPr>
                <w:rFonts w:ascii="Times New Roman" w:eastAsia="Microsoft JhengHei" w:hAnsi="Times New Roman"/>
              </w:rPr>
              <w:t>April 19, 2024</w:t>
            </w:r>
            <w:r w:rsidRPr="00FF730C">
              <w:rPr>
                <w:rFonts w:ascii="Times New Roman" w:eastAsia="Microsoft JhengHei" w:hAnsi="Times New Roman"/>
              </w:rPr>
              <w:t xml:space="preserve">, subject to adjustment in accordance with the terms and conditions. </w:t>
            </w:r>
          </w:p>
          <w:p w14:paraId="29F9F1BE" w14:textId="3561F91B" w:rsidR="00E82AA9" w:rsidRPr="00FF730C" w:rsidRDefault="003B67B8" w:rsidP="00A309E1">
            <w:pPr>
              <w:widowControl w:val="0"/>
              <w:numPr>
                <w:ilvl w:val="0"/>
                <w:numId w:val="54"/>
              </w:numPr>
              <w:spacing w:before="60" w:after="60" w:line="23" w:lineRule="atLeast"/>
              <w:ind w:left="567" w:hanging="567"/>
              <w:rPr>
                <w:rFonts w:ascii="Times New Roman" w:eastAsia="Microsoft JhengHei" w:hAnsi="Times New Roman"/>
              </w:rPr>
            </w:pPr>
            <w:bookmarkStart w:id="29" w:name="_Hlk156669269"/>
            <w:r w:rsidRPr="00FF730C">
              <w:rPr>
                <w:rFonts w:ascii="Times New Roman" w:eastAsia="MS Mincho" w:hAnsi="Times New Roman"/>
                <w:b/>
                <w:bCs/>
                <w:lang w:eastAsia="zh-TW"/>
              </w:rPr>
              <w:t>Preference Share Underlying Level</w:t>
            </w:r>
            <w:bookmarkEnd w:id="29"/>
            <w:r w:rsidRPr="00FF730C">
              <w:rPr>
                <w:rFonts w:ascii="Times New Roman" w:eastAsia="MS Mincho" w:hAnsi="Times New Roman"/>
                <w:lang w:eastAsia="zh-TW"/>
              </w:rPr>
              <w:t>: in respect of any relevant day</w:t>
            </w:r>
            <w:r w:rsidR="00137D27" w:rsidRPr="00FF730C">
              <w:rPr>
                <w:rFonts w:ascii="Times New Roman" w:eastAsia="MS Mincho" w:hAnsi="Times New Roman"/>
                <w:lang w:eastAsia="zh-TW"/>
              </w:rPr>
              <w:t xml:space="preserve"> and each Preference Share Underlying</w:t>
            </w:r>
            <w:r w:rsidRPr="00FF730C">
              <w:rPr>
                <w:rFonts w:ascii="Times New Roman" w:eastAsia="MS Mincho" w:hAnsi="Times New Roman"/>
                <w:lang w:eastAsia="zh-TW"/>
              </w:rPr>
              <w:t xml:space="preserve">, the official closing level of </w:t>
            </w:r>
            <w:r w:rsidR="00137D27" w:rsidRPr="00FF730C">
              <w:rPr>
                <w:rFonts w:ascii="Times New Roman" w:eastAsia="MS Mincho" w:hAnsi="Times New Roman"/>
                <w:lang w:eastAsia="zh-TW"/>
              </w:rPr>
              <w:t>such</w:t>
            </w:r>
            <w:r w:rsidRPr="00FF730C">
              <w:rPr>
                <w:rFonts w:ascii="Times New Roman" w:eastAsia="MS Mincho" w:hAnsi="Times New Roman"/>
                <w:lang w:eastAsia="zh-TW"/>
              </w:rPr>
              <w:t xml:space="preserve"> Preference Share Underlying on such day, as calculated and published by the</w:t>
            </w:r>
            <w:r w:rsidR="00137D27" w:rsidRPr="00FF730C">
              <w:rPr>
                <w:rFonts w:ascii="Times New Roman" w:eastAsia="MS Mincho" w:hAnsi="Times New Roman"/>
                <w:lang w:eastAsia="zh-TW"/>
              </w:rPr>
              <w:t xml:space="preserve"> relevant</w:t>
            </w:r>
            <w:r w:rsidRPr="00FF730C">
              <w:rPr>
                <w:rFonts w:ascii="Times New Roman" w:eastAsia="MS Mincho" w:hAnsi="Times New Roman"/>
                <w:lang w:eastAsia="zh-TW"/>
              </w:rPr>
              <w:t xml:space="preserve"> Index Sponsor, and as determined by the Preference Share Calculation Agent.</w:t>
            </w:r>
          </w:p>
          <w:p w14:paraId="74BBC842" w14:textId="331CF5FD" w:rsidR="00E82AA9" w:rsidRPr="00FF730C" w:rsidRDefault="003B67B8" w:rsidP="00A309E1">
            <w:pPr>
              <w:widowControl w:val="0"/>
              <w:numPr>
                <w:ilvl w:val="0"/>
                <w:numId w:val="54"/>
              </w:numPr>
              <w:spacing w:before="60" w:after="60" w:line="23" w:lineRule="atLeast"/>
              <w:ind w:left="567" w:hanging="567"/>
              <w:rPr>
                <w:rFonts w:ascii="Times New Roman" w:eastAsia="Microsoft JhengHei" w:hAnsi="Times New Roman"/>
                <w:b/>
                <w:bCs/>
                <w:color w:val="000000"/>
              </w:rPr>
            </w:pPr>
            <w:r w:rsidRPr="00FF730C">
              <w:rPr>
                <w:rFonts w:ascii="Times New Roman" w:eastAsia="Microsoft JhengHei" w:hAnsi="Times New Roman"/>
                <w:b/>
                <w:bCs/>
              </w:rPr>
              <w:t>Preference Share Underlying Level (Barrier)</w:t>
            </w:r>
            <w:r w:rsidRPr="00FF730C">
              <w:rPr>
                <w:rFonts w:ascii="Times New Roman" w:eastAsia="Microsoft JhengHei" w:hAnsi="Times New Roman"/>
              </w:rPr>
              <w:t xml:space="preserve">: </w:t>
            </w:r>
            <w:r w:rsidR="00137D27" w:rsidRPr="00FF730C">
              <w:rPr>
                <w:rFonts w:ascii="Times New Roman" w:eastAsia="Microsoft JhengHei" w:hAnsi="Times New Roman"/>
                <w:noProof/>
              </w:rPr>
              <w:t xml:space="preserve">in respect of </w:t>
            </w:r>
            <w:r w:rsidR="00137D27" w:rsidRPr="00FF730C">
              <w:rPr>
                <w:rFonts w:ascii="Times New Roman" w:eastAsia="MS Mincho" w:hAnsi="Times New Roman"/>
                <w:noProof/>
                <w:lang w:eastAsia="zh-TW"/>
              </w:rPr>
              <w:t xml:space="preserve">each Preference Share Underlying, </w:t>
            </w:r>
            <w:r w:rsidRPr="00FF730C">
              <w:rPr>
                <w:rFonts w:ascii="Times New Roman" w:eastAsia="Microsoft JhengHei" w:hAnsi="Times New Roman"/>
              </w:rPr>
              <w:t>a</w:t>
            </w:r>
            <w:r w:rsidRPr="00FF730C">
              <w:rPr>
                <w:rFonts w:ascii="Times New Roman" w:eastAsia="Times New Roman" w:hAnsi="Times New Roman"/>
                <w:color w:val="000000"/>
              </w:rPr>
              <w:t xml:space="preserve">n amount equal to 65 per cent. (65%) of the </w:t>
            </w:r>
            <w:bookmarkStart w:id="30" w:name="_Hlk156669417"/>
            <w:r w:rsidRPr="00FF730C">
              <w:rPr>
                <w:rFonts w:ascii="Times New Roman" w:eastAsia="Times New Roman" w:hAnsi="Times New Roman"/>
                <w:color w:val="000000"/>
              </w:rPr>
              <w:t>Preference Share Underlying Level (Initial</w:t>
            </w:r>
            <w:bookmarkEnd w:id="30"/>
            <w:r w:rsidRPr="00FF730C">
              <w:rPr>
                <w:rFonts w:ascii="Times New Roman" w:eastAsia="Times New Roman" w:hAnsi="Times New Roman"/>
                <w:color w:val="000000"/>
              </w:rPr>
              <w:t>)</w:t>
            </w:r>
            <w:r w:rsidR="00137D27" w:rsidRPr="00FF730C">
              <w:rPr>
                <w:rFonts w:ascii="Times New Roman" w:eastAsia="Times New Roman" w:hAnsi="Times New Roman"/>
                <w:color w:val="000000"/>
              </w:rPr>
              <w:t xml:space="preserve"> of such Preference Share Underlying</w:t>
            </w:r>
            <w:r w:rsidRPr="00FF730C">
              <w:rPr>
                <w:rFonts w:ascii="Times New Roman" w:eastAsia="Times New Roman" w:hAnsi="Times New Roman"/>
                <w:color w:val="000000"/>
              </w:rPr>
              <w:t>, as determined by the Preference Share Calculation Agent.</w:t>
            </w:r>
          </w:p>
          <w:p w14:paraId="62FE7BB1" w14:textId="0146DA64" w:rsidR="00E82AA9" w:rsidRPr="00FF730C" w:rsidRDefault="003B67B8" w:rsidP="00A309E1">
            <w:pPr>
              <w:widowControl w:val="0"/>
              <w:numPr>
                <w:ilvl w:val="0"/>
                <w:numId w:val="54"/>
              </w:numPr>
              <w:spacing w:before="60" w:after="60" w:line="23" w:lineRule="atLeast"/>
              <w:ind w:left="567" w:hanging="567"/>
              <w:rPr>
                <w:rFonts w:ascii="Times New Roman" w:eastAsia="Microsoft JhengHei" w:hAnsi="Times New Roman"/>
                <w:b/>
                <w:bCs/>
                <w:color w:val="000000"/>
              </w:rPr>
            </w:pPr>
            <w:r w:rsidRPr="00FF730C">
              <w:rPr>
                <w:rFonts w:ascii="Times New Roman" w:eastAsia="MS Mincho" w:hAnsi="Times New Roman"/>
                <w:b/>
                <w:bCs/>
                <w:lang w:eastAsia="zh-TW"/>
              </w:rPr>
              <w:t>Preference Share Underlying Level (Final)</w:t>
            </w:r>
            <w:r w:rsidRPr="00FF730C">
              <w:rPr>
                <w:rFonts w:ascii="Times New Roman" w:eastAsia="MS Mincho" w:hAnsi="Times New Roman"/>
                <w:lang w:eastAsia="zh-TW"/>
              </w:rPr>
              <w:t>:</w:t>
            </w:r>
            <w:r w:rsidR="00137D27" w:rsidRPr="00FF730C">
              <w:rPr>
                <w:rFonts w:ascii="Times New Roman" w:eastAsia="MS Mincho" w:hAnsi="Times New Roman"/>
                <w:lang w:eastAsia="zh-TW"/>
              </w:rPr>
              <w:t xml:space="preserve"> </w:t>
            </w:r>
            <w:r w:rsidR="00137D27" w:rsidRPr="00FF730C">
              <w:rPr>
                <w:rFonts w:ascii="Times New Roman" w:eastAsia="Microsoft JhengHei" w:hAnsi="Times New Roman"/>
                <w:noProof/>
              </w:rPr>
              <w:t xml:space="preserve">in respect of </w:t>
            </w:r>
            <w:r w:rsidR="00137D27" w:rsidRPr="00FF730C">
              <w:rPr>
                <w:rFonts w:ascii="Times New Roman" w:eastAsia="MS Mincho" w:hAnsi="Times New Roman"/>
                <w:noProof/>
                <w:lang w:eastAsia="zh-TW"/>
              </w:rPr>
              <w:t>each Preference Share Underlying,</w:t>
            </w:r>
            <w:r w:rsidRPr="00FF730C">
              <w:rPr>
                <w:rFonts w:ascii="Times New Roman" w:eastAsia="MS Mincho" w:hAnsi="Times New Roman"/>
                <w:lang w:eastAsia="zh-TW"/>
              </w:rPr>
              <w:t xml:space="preserve"> </w:t>
            </w:r>
            <w:r w:rsidRPr="00FF730C">
              <w:rPr>
                <w:rFonts w:ascii="Times New Roman" w:eastAsia="Times New Roman" w:hAnsi="Times New Roman"/>
                <w:color w:val="000000"/>
              </w:rPr>
              <w:t xml:space="preserve">the Preference Share Underlying Level </w:t>
            </w:r>
            <w:r w:rsidR="00137D27" w:rsidRPr="00FF730C">
              <w:rPr>
                <w:rFonts w:ascii="Times New Roman" w:eastAsia="Times New Roman" w:hAnsi="Times New Roman"/>
                <w:color w:val="000000"/>
              </w:rPr>
              <w:t xml:space="preserve">of such Preference Share Underlying </w:t>
            </w:r>
            <w:r w:rsidRPr="00FF730C">
              <w:rPr>
                <w:rFonts w:ascii="Times New Roman" w:eastAsia="Times New Roman" w:hAnsi="Times New Roman"/>
                <w:color w:val="000000"/>
              </w:rPr>
              <w:t>on the Preference Share Valuation Date, as determined by the Preference Share Calculation Agent.</w:t>
            </w:r>
          </w:p>
          <w:p w14:paraId="57DC2EE9" w14:textId="6F4DCB13" w:rsidR="00E82AA9" w:rsidRPr="00FF730C" w:rsidRDefault="003B67B8" w:rsidP="00A309E1">
            <w:pPr>
              <w:widowControl w:val="0"/>
              <w:numPr>
                <w:ilvl w:val="0"/>
                <w:numId w:val="54"/>
              </w:numPr>
              <w:spacing w:before="60" w:after="60" w:line="23" w:lineRule="atLeast"/>
              <w:ind w:left="567" w:hanging="567"/>
              <w:rPr>
                <w:rFonts w:ascii="Times New Roman" w:eastAsia="Microsoft JhengHei" w:hAnsi="Times New Roman"/>
                <w:b/>
                <w:bCs/>
                <w:color w:val="000000"/>
              </w:rPr>
            </w:pPr>
            <w:r w:rsidRPr="00FF730C">
              <w:rPr>
                <w:rFonts w:ascii="Times New Roman" w:eastAsia="Microsoft JhengHei" w:hAnsi="Times New Roman"/>
                <w:b/>
                <w:bCs/>
              </w:rPr>
              <w:t>Preference Share Underlying Level (Initial)</w:t>
            </w:r>
            <w:r w:rsidRPr="00FF730C">
              <w:rPr>
                <w:rFonts w:ascii="Times New Roman" w:eastAsia="Microsoft JhengHei" w:hAnsi="Times New Roman"/>
              </w:rPr>
              <w:t xml:space="preserve">: </w:t>
            </w:r>
            <w:r w:rsidR="00137D27" w:rsidRPr="00FF730C">
              <w:rPr>
                <w:rFonts w:ascii="Times New Roman" w:eastAsia="Microsoft JhengHei" w:hAnsi="Times New Roman"/>
                <w:noProof/>
              </w:rPr>
              <w:t xml:space="preserve">in respect of </w:t>
            </w:r>
            <w:r w:rsidR="00137D27" w:rsidRPr="00FF730C">
              <w:rPr>
                <w:rFonts w:ascii="Times New Roman" w:eastAsia="MS Mincho" w:hAnsi="Times New Roman"/>
                <w:noProof/>
                <w:lang w:eastAsia="zh-TW"/>
              </w:rPr>
              <w:t xml:space="preserve">each Preference Share Underlying, </w:t>
            </w:r>
            <w:r w:rsidRPr="00FF730C">
              <w:rPr>
                <w:rFonts w:ascii="Times New Roman" w:eastAsia="Times New Roman" w:hAnsi="Times New Roman"/>
                <w:color w:val="000000"/>
              </w:rPr>
              <w:t xml:space="preserve">the Preference Share Underlying Level </w:t>
            </w:r>
            <w:r w:rsidR="00137D27" w:rsidRPr="00FF730C">
              <w:rPr>
                <w:rFonts w:ascii="Times New Roman" w:eastAsia="Times New Roman" w:hAnsi="Times New Roman"/>
                <w:color w:val="000000"/>
              </w:rPr>
              <w:t xml:space="preserve">of such Preference Share Underlying </w:t>
            </w:r>
            <w:r w:rsidRPr="00FF730C">
              <w:rPr>
                <w:rFonts w:ascii="Times New Roman" w:eastAsia="Times New Roman" w:hAnsi="Times New Roman"/>
                <w:color w:val="000000"/>
              </w:rPr>
              <w:t>on the Preference Share Initial Valuation Date, as determined by the Preference Share Calculation Agent.</w:t>
            </w:r>
          </w:p>
          <w:p w14:paraId="350072EB" w14:textId="04463ED8" w:rsidR="00E82AA9" w:rsidRPr="00FF730C" w:rsidRDefault="003B67B8" w:rsidP="00A309E1">
            <w:pPr>
              <w:widowControl w:val="0"/>
              <w:numPr>
                <w:ilvl w:val="0"/>
                <w:numId w:val="54"/>
              </w:numPr>
              <w:spacing w:before="60" w:after="60" w:line="23" w:lineRule="atLeast"/>
              <w:ind w:left="567" w:hanging="567"/>
              <w:rPr>
                <w:rFonts w:ascii="Times New Roman" w:eastAsia="Microsoft JhengHei" w:hAnsi="Times New Roman"/>
                <w:b/>
                <w:bCs/>
                <w:color w:val="000000"/>
              </w:rPr>
            </w:pPr>
            <w:r w:rsidRPr="00FF730C">
              <w:rPr>
                <w:rFonts w:ascii="Times New Roman" w:eastAsia="Microsoft JhengHei" w:hAnsi="Times New Roman"/>
                <w:b/>
                <w:bCs/>
              </w:rPr>
              <w:t>Preference Share Underlying Level (Last Trigger)</w:t>
            </w:r>
            <w:r w:rsidRPr="00FF730C">
              <w:rPr>
                <w:rFonts w:ascii="Times New Roman" w:eastAsia="Microsoft JhengHei" w:hAnsi="Times New Roman"/>
              </w:rPr>
              <w:t xml:space="preserve">: </w:t>
            </w:r>
            <w:r w:rsidR="00137D27" w:rsidRPr="00FF730C">
              <w:rPr>
                <w:rFonts w:ascii="Times New Roman" w:eastAsia="Microsoft JhengHei" w:hAnsi="Times New Roman"/>
                <w:noProof/>
              </w:rPr>
              <w:t xml:space="preserve">in respect of </w:t>
            </w:r>
            <w:r w:rsidR="00137D27" w:rsidRPr="00FF730C">
              <w:rPr>
                <w:rFonts w:ascii="Times New Roman" w:eastAsia="MS Mincho" w:hAnsi="Times New Roman"/>
                <w:noProof/>
                <w:lang w:eastAsia="zh-TW"/>
              </w:rPr>
              <w:t xml:space="preserve">each Preference Share Underlying, </w:t>
            </w:r>
            <w:r w:rsidRPr="00FF730C">
              <w:rPr>
                <w:rFonts w:ascii="Times New Roman" w:eastAsia="Microsoft JhengHei" w:hAnsi="Times New Roman"/>
              </w:rPr>
              <w:t>a</w:t>
            </w:r>
            <w:r w:rsidRPr="00FF730C">
              <w:rPr>
                <w:rFonts w:ascii="Times New Roman" w:eastAsia="Times New Roman" w:hAnsi="Times New Roman"/>
                <w:color w:val="000000"/>
              </w:rPr>
              <w:t xml:space="preserve">n amount equal to </w:t>
            </w:r>
            <w:r w:rsidR="00014FD5" w:rsidRPr="00FF730C">
              <w:rPr>
                <w:rFonts w:ascii="Times New Roman" w:eastAsia="Times New Roman" w:hAnsi="Times New Roman"/>
                <w:color w:val="000000"/>
              </w:rPr>
              <w:t>100</w:t>
            </w:r>
            <w:r w:rsidRPr="00FF730C">
              <w:rPr>
                <w:rFonts w:ascii="Times New Roman" w:eastAsia="Times New Roman" w:hAnsi="Times New Roman"/>
                <w:color w:val="000000"/>
              </w:rPr>
              <w:t xml:space="preserve"> per cent. (</w:t>
            </w:r>
            <w:r w:rsidR="00014FD5" w:rsidRPr="00FF730C">
              <w:rPr>
                <w:rFonts w:ascii="Times New Roman" w:eastAsia="Times New Roman" w:hAnsi="Times New Roman"/>
                <w:color w:val="000000"/>
              </w:rPr>
              <w:t>100</w:t>
            </w:r>
            <w:r w:rsidRPr="00FF730C">
              <w:rPr>
                <w:rFonts w:ascii="Times New Roman" w:eastAsia="Times New Roman" w:hAnsi="Times New Roman"/>
                <w:color w:val="000000"/>
              </w:rPr>
              <w:t>%) of the Preference Share Underlying Level (Initial)</w:t>
            </w:r>
            <w:r w:rsidR="00137D27" w:rsidRPr="00FF730C">
              <w:rPr>
                <w:rFonts w:ascii="Times New Roman" w:eastAsia="Times New Roman" w:hAnsi="Times New Roman"/>
                <w:color w:val="000000"/>
              </w:rPr>
              <w:t xml:space="preserve"> of such Preference Share Underlying</w:t>
            </w:r>
            <w:r w:rsidRPr="00FF730C">
              <w:rPr>
                <w:rFonts w:ascii="Times New Roman" w:eastAsia="Times New Roman" w:hAnsi="Times New Roman"/>
                <w:color w:val="000000"/>
              </w:rPr>
              <w:t>, as determined by the Preference Share Calculation Agent.</w:t>
            </w:r>
          </w:p>
          <w:p w14:paraId="6D4565C7" w14:textId="0ACE593D" w:rsidR="00B05614" w:rsidRPr="00FF730C" w:rsidRDefault="003B67B8" w:rsidP="00A309E1">
            <w:pPr>
              <w:widowControl w:val="0"/>
              <w:numPr>
                <w:ilvl w:val="0"/>
                <w:numId w:val="54"/>
              </w:numPr>
              <w:spacing w:before="60" w:after="60" w:line="23" w:lineRule="atLeast"/>
              <w:ind w:left="567" w:hanging="567"/>
              <w:rPr>
                <w:rFonts w:ascii="Times New Roman" w:eastAsia="Microsoft JhengHei" w:hAnsi="Times New Roman"/>
                <w:b/>
                <w:bCs/>
              </w:rPr>
            </w:pPr>
            <w:r w:rsidRPr="00FF730C">
              <w:rPr>
                <w:rFonts w:ascii="Times New Roman" w:eastAsia="Microsoft JhengHei" w:hAnsi="Times New Roman"/>
                <w:b/>
                <w:bCs/>
              </w:rPr>
              <w:t>Preference Share Underlying Level (Trigger)</w:t>
            </w:r>
            <w:r w:rsidRPr="00FF730C">
              <w:rPr>
                <w:rFonts w:ascii="Times New Roman" w:eastAsia="Microsoft JhengHei" w:hAnsi="Times New Roman"/>
              </w:rPr>
              <w:t xml:space="preserve">: </w:t>
            </w:r>
            <w:r w:rsidR="00137D27" w:rsidRPr="00FF730C">
              <w:rPr>
                <w:rFonts w:ascii="Times New Roman" w:eastAsia="Microsoft JhengHei" w:hAnsi="Times New Roman"/>
                <w:noProof/>
              </w:rPr>
              <w:t xml:space="preserve">in respect of </w:t>
            </w:r>
            <w:r w:rsidR="00137D27" w:rsidRPr="00FF730C">
              <w:rPr>
                <w:rFonts w:ascii="Times New Roman" w:eastAsia="MS Mincho" w:hAnsi="Times New Roman"/>
                <w:noProof/>
                <w:lang w:eastAsia="zh-TW"/>
              </w:rPr>
              <w:t>each Preference Share Underlying</w:t>
            </w:r>
            <w:r w:rsidRPr="00FF730C">
              <w:rPr>
                <w:rFonts w:ascii="Times New Roman" w:eastAsia="Microsoft JhengHei" w:hAnsi="Times New Roman"/>
                <w:noProof/>
              </w:rPr>
              <w:t xml:space="preserve"> and </w:t>
            </w:r>
            <w:r w:rsidRPr="00FF730C">
              <w:rPr>
                <w:rFonts w:ascii="Times New Roman" w:eastAsia="Microsoft JhengHei" w:hAnsi="Times New Roman"/>
                <w:bCs/>
                <w:noProof/>
              </w:rPr>
              <w:t>each Preference Share</w:t>
            </w:r>
            <w:r w:rsidR="00D356F2" w:rsidRPr="00FF730C">
              <w:rPr>
                <w:rFonts w:ascii="Times New Roman" w:eastAsia="Microsoft JhengHei" w:hAnsi="Times New Roman"/>
                <w:bCs/>
                <w:noProof/>
              </w:rPr>
              <w:t xml:space="preserve"> Underlying Observation Date (closing valuation)</w:t>
            </w:r>
            <w:r w:rsidR="00896762" w:rsidRPr="00FF730C">
              <w:rPr>
                <w:rFonts w:ascii="Times New Roman" w:eastAsia="Microsoft JhengHei" w:hAnsi="Times New Roman"/>
                <w:bCs/>
                <w:noProof/>
              </w:rPr>
              <w:t xml:space="preserve">, </w:t>
            </w:r>
            <w:r w:rsidR="00896762" w:rsidRPr="00FF730C">
              <w:rPr>
                <w:rFonts w:ascii="Times New Roman" w:eastAsia="Microsoft JhengHei" w:hAnsi="Times New Roman"/>
              </w:rPr>
              <w:t>a</w:t>
            </w:r>
            <w:r w:rsidR="00896762" w:rsidRPr="00FF730C">
              <w:rPr>
                <w:rFonts w:ascii="Times New Roman" w:eastAsia="Times New Roman" w:hAnsi="Times New Roman"/>
                <w:color w:val="000000"/>
              </w:rPr>
              <w:t>n amount equal to 100 per cent. (100%) of the Preference Share Underlying Level (Initial) of such Preference Share Underlying, as determined by the Preference Share Calculation Agent.</w:t>
            </w:r>
          </w:p>
          <w:p w14:paraId="4757195D" w14:textId="1C71C231" w:rsidR="00D356F2" w:rsidRPr="00FF730C" w:rsidRDefault="00D356F2" w:rsidP="00A309E1">
            <w:pPr>
              <w:widowControl w:val="0"/>
              <w:numPr>
                <w:ilvl w:val="0"/>
                <w:numId w:val="54"/>
              </w:numPr>
              <w:spacing w:before="60" w:after="60" w:line="288" w:lineRule="auto"/>
              <w:ind w:left="567" w:hanging="567"/>
              <w:rPr>
                <w:rFonts w:ascii="Times New Roman" w:eastAsia="Microsoft JhengHei" w:hAnsi="Times New Roman"/>
                <w:b/>
                <w:bCs/>
                <w:noProof/>
              </w:rPr>
            </w:pPr>
            <w:r w:rsidRPr="00FF730C">
              <w:rPr>
                <w:rFonts w:ascii="Times New Roman" w:eastAsia="MS Mincho" w:hAnsi="Times New Roman"/>
                <w:b/>
                <w:kern w:val="20"/>
                <w:lang w:eastAsia="en-US"/>
              </w:rPr>
              <w:t xml:space="preserve">Preference Share Underlying Observation Date (closing valuation): </w:t>
            </w:r>
            <w:r w:rsidRPr="00FF730C">
              <w:rPr>
                <w:rFonts w:ascii="Times New Roman" w:eastAsia="MS Mincho" w:hAnsi="Times New Roman"/>
                <w:bCs/>
                <w:kern w:val="20"/>
                <w:lang w:eastAsia="en-US"/>
              </w:rPr>
              <w:t>e</w:t>
            </w:r>
            <w:r w:rsidRPr="00FF730C">
              <w:rPr>
                <w:rFonts w:ascii="Times New Roman" w:eastAsia="MS Mincho" w:hAnsi="Times New Roman"/>
                <w:kern w:val="20"/>
                <w:lang w:eastAsia="en-US"/>
              </w:rPr>
              <w:t xml:space="preserve">ach </w:t>
            </w:r>
            <w:r w:rsidR="00092344" w:rsidRPr="00FF730C">
              <w:rPr>
                <w:rFonts w:ascii="Times New Roman" w:eastAsia="MS Mincho" w:hAnsi="Times New Roman"/>
                <w:kern w:val="20"/>
                <w:lang w:eastAsia="en-US"/>
              </w:rPr>
              <w:t xml:space="preserve">common scheduled trading day </w:t>
            </w:r>
            <w:r w:rsidRPr="00FF730C">
              <w:rPr>
                <w:rFonts w:ascii="Times New Roman" w:eastAsia="MS Mincho" w:hAnsi="Times New Roman"/>
                <w:kern w:val="20"/>
                <w:lang w:eastAsia="en-US"/>
              </w:rPr>
              <w:t xml:space="preserve">falling in the </w:t>
            </w:r>
            <w:bookmarkStart w:id="31" w:name="_Hlk156669758"/>
            <w:r w:rsidRPr="00FF730C">
              <w:rPr>
                <w:rFonts w:ascii="Times New Roman" w:eastAsia="MS Mincho" w:hAnsi="Times New Roman"/>
                <w:kern w:val="20"/>
                <w:lang w:eastAsia="en-US"/>
              </w:rPr>
              <w:t xml:space="preserve">Preference Share Underlying Observation Period </w:t>
            </w:r>
            <w:bookmarkEnd w:id="31"/>
            <w:r w:rsidR="005B24A2" w:rsidRPr="00FF730C">
              <w:rPr>
                <w:rFonts w:ascii="Times New Roman" w:eastAsia="MS Mincho" w:hAnsi="Times New Roman"/>
                <w:kern w:val="20"/>
                <w:lang w:eastAsia="en-US"/>
              </w:rPr>
              <w:t xml:space="preserve">that is not a </w:t>
            </w:r>
            <w:r w:rsidR="00092344" w:rsidRPr="00FF730C">
              <w:rPr>
                <w:rFonts w:ascii="Times New Roman" w:eastAsia="MS Mincho" w:hAnsi="Times New Roman"/>
                <w:kern w:val="20"/>
                <w:lang w:eastAsia="en-US"/>
              </w:rPr>
              <w:t xml:space="preserve">disrupted day </w:t>
            </w:r>
            <w:r w:rsidRPr="00FF730C">
              <w:rPr>
                <w:rFonts w:ascii="Times New Roman" w:eastAsia="MS Mincho" w:hAnsi="Times New Roman"/>
                <w:kern w:val="20"/>
                <w:lang w:eastAsia="en-US"/>
              </w:rPr>
              <w:t xml:space="preserve">for any </w:t>
            </w:r>
            <w:r w:rsidR="005B24A2" w:rsidRPr="00FF730C">
              <w:rPr>
                <w:rFonts w:ascii="Times New Roman" w:eastAsia="MS Mincho" w:hAnsi="Times New Roman"/>
                <w:kern w:val="20"/>
                <w:lang w:eastAsia="en-US"/>
              </w:rPr>
              <w:t>Preference Share Underlying</w:t>
            </w:r>
            <w:r w:rsidRPr="00FF730C">
              <w:rPr>
                <w:rFonts w:ascii="Times New Roman" w:eastAsia="MS Mincho" w:hAnsi="Times New Roman"/>
                <w:kern w:val="20"/>
                <w:lang w:eastAsia="en-US"/>
              </w:rPr>
              <w:t>.</w:t>
            </w:r>
            <w:r w:rsidR="005B24A2" w:rsidRPr="00FF730C">
              <w:rPr>
                <w:rFonts w:ascii="Times New Roman" w:eastAsia="MS Mincho" w:hAnsi="Times New Roman"/>
                <w:kern w:val="20"/>
                <w:lang w:eastAsia="en-US"/>
              </w:rPr>
              <w:t xml:space="preserve"> </w:t>
            </w:r>
          </w:p>
          <w:p w14:paraId="13C470FC" w14:textId="66398ED4" w:rsidR="00BD58C0" w:rsidRPr="00FF730C" w:rsidRDefault="00BD58C0" w:rsidP="00A309E1">
            <w:pPr>
              <w:widowControl w:val="0"/>
              <w:numPr>
                <w:ilvl w:val="0"/>
                <w:numId w:val="54"/>
              </w:numPr>
              <w:spacing w:before="60" w:after="60" w:line="288" w:lineRule="auto"/>
              <w:ind w:left="567" w:hanging="567"/>
              <w:rPr>
                <w:rFonts w:ascii="Times New Roman" w:eastAsia="Microsoft JhengHei" w:hAnsi="Times New Roman"/>
                <w:b/>
                <w:bCs/>
                <w:noProof/>
              </w:rPr>
            </w:pPr>
            <w:r w:rsidRPr="00FF730C">
              <w:rPr>
                <w:rFonts w:ascii="Times New Roman" w:eastAsia="MS Mincho" w:hAnsi="Times New Roman"/>
                <w:b/>
                <w:bCs/>
                <w:kern w:val="20"/>
                <w:lang w:eastAsia="en-US"/>
              </w:rPr>
              <w:t xml:space="preserve">Preference Share Underlying Observation Period: </w:t>
            </w:r>
            <w:r w:rsidRPr="00FF730C">
              <w:rPr>
                <w:rFonts w:ascii="Times New Roman" w:eastAsia="MS Mincho" w:hAnsi="Times New Roman"/>
                <w:kern w:val="20"/>
                <w:lang w:eastAsia="en-US"/>
              </w:rPr>
              <w:t>the period commencing on, and including</w:t>
            </w:r>
            <w:r w:rsidR="005B24A2" w:rsidRPr="00FF730C">
              <w:rPr>
                <w:rFonts w:ascii="Times New Roman" w:eastAsia="MS Mincho" w:hAnsi="Times New Roman"/>
                <w:kern w:val="20"/>
                <w:lang w:eastAsia="en-US"/>
              </w:rPr>
              <w:t>,</w:t>
            </w:r>
            <w:r w:rsidRPr="00FF730C">
              <w:rPr>
                <w:rFonts w:ascii="Times New Roman" w:eastAsia="MS Mincho" w:hAnsi="Times New Roman"/>
                <w:kern w:val="20"/>
                <w:lang w:eastAsia="en-US"/>
              </w:rPr>
              <w:t xml:space="preserve"> the Preference Share Underlying Observation Period Start Date and ending on, but excluding</w:t>
            </w:r>
            <w:r w:rsidR="005B24A2" w:rsidRPr="00FF730C">
              <w:rPr>
                <w:rFonts w:ascii="Times New Roman" w:eastAsia="MS Mincho" w:hAnsi="Times New Roman"/>
                <w:kern w:val="20"/>
                <w:lang w:eastAsia="en-US"/>
              </w:rPr>
              <w:t>,</w:t>
            </w:r>
            <w:r w:rsidRPr="00FF730C">
              <w:rPr>
                <w:rFonts w:ascii="Times New Roman" w:eastAsia="MS Mincho" w:hAnsi="Times New Roman"/>
                <w:kern w:val="20"/>
                <w:lang w:eastAsia="en-US"/>
              </w:rPr>
              <w:t xml:space="preserve"> </w:t>
            </w:r>
            <w:r w:rsidR="005B24A2" w:rsidRPr="00FF730C">
              <w:rPr>
                <w:rFonts w:ascii="Times New Roman" w:eastAsia="MS Mincho" w:hAnsi="Times New Roman"/>
                <w:kern w:val="20"/>
                <w:lang w:eastAsia="en-US"/>
              </w:rPr>
              <w:t>April 19, 2029</w:t>
            </w:r>
            <w:r w:rsidRPr="00FF730C">
              <w:rPr>
                <w:rFonts w:ascii="Times New Roman" w:eastAsia="MS Mincho" w:hAnsi="Times New Roman"/>
                <w:kern w:val="20"/>
                <w:lang w:eastAsia="en-US"/>
              </w:rPr>
              <w:t>.</w:t>
            </w:r>
            <w:r w:rsidRPr="00FF730C">
              <w:rPr>
                <w:rFonts w:ascii="Times New Roman" w:eastAsia="MS Mincho" w:hAnsi="Times New Roman"/>
                <w:b/>
                <w:bCs/>
                <w:kern w:val="20"/>
                <w:lang w:eastAsia="en-US"/>
              </w:rPr>
              <w:t xml:space="preserve"> </w:t>
            </w:r>
          </w:p>
          <w:p w14:paraId="354B4DDA" w14:textId="213EF2E8" w:rsidR="00D356F2" w:rsidRPr="00FF730C" w:rsidRDefault="00D356F2" w:rsidP="00A309E1">
            <w:pPr>
              <w:widowControl w:val="0"/>
              <w:numPr>
                <w:ilvl w:val="0"/>
                <w:numId w:val="54"/>
              </w:numPr>
              <w:spacing w:before="60" w:after="60" w:line="288" w:lineRule="auto"/>
              <w:ind w:left="567" w:hanging="567"/>
              <w:rPr>
                <w:rFonts w:ascii="Times New Roman" w:eastAsia="Microsoft JhengHei" w:hAnsi="Times New Roman"/>
                <w:b/>
                <w:bCs/>
                <w:noProof/>
              </w:rPr>
            </w:pPr>
            <w:bookmarkStart w:id="32" w:name="_Hlk156669769"/>
            <w:r w:rsidRPr="00FF730C">
              <w:rPr>
                <w:rFonts w:ascii="Times New Roman" w:eastAsia="MS Mincho" w:hAnsi="Times New Roman"/>
                <w:b/>
                <w:bCs/>
                <w:kern w:val="20"/>
                <w:lang w:eastAsia="en-US"/>
              </w:rPr>
              <w:t>Preference Share Underlying Observation Period Start Date</w:t>
            </w:r>
            <w:bookmarkEnd w:id="32"/>
            <w:r w:rsidRPr="00FF730C">
              <w:rPr>
                <w:rFonts w:ascii="Times New Roman" w:eastAsia="MS Mincho" w:hAnsi="Times New Roman"/>
                <w:kern w:val="20"/>
                <w:lang w:eastAsia="en-US"/>
              </w:rPr>
              <w:t xml:space="preserve">: </w:t>
            </w:r>
            <w:r w:rsidR="00A96AFE" w:rsidRPr="00FF730C">
              <w:rPr>
                <w:rFonts w:ascii="Times New Roman" w:hAnsi="Times New Roman"/>
              </w:rPr>
              <w:t>April 19, 2027</w:t>
            </w:r>
            <w:r w:rsidRPr="00FF730C">
              <w:rPr>
                <w:rFonts w:ascii="Times New Roman" w:eastAsia="MS Mincho" w:hAnsi="Times New Roman"/>
                <w:kern w:val="20"/>
                <w:lang w:eastAsia="en-US"/>
              </w:rPr>
              <w:t>.</w:t>
            </w:r>
          </w:p>
          <w:p w14:paraId="1A5E7D47" w14:textId="77777777" w:rsidR="00E82AA9" w:rsidRPr="00FF730C" w:rsidRDefault="003B67B8" w:rsidP="00A309E1">
            <w:pPr>
              <w:widowControl w:val="0"/>
              <w:numPr>
                <w:ilvl w:val="0"/>
                <w:numId w:val="54"/>
              </w:numPr>
              <w:spacing w:before="60" w:after="60" w:line="23" w:lineRule="atLeast"/>
              <w:ind w:left="567" w:hanging="567"/>
              <w:rPr>
                <w:rFonts w:ascii="Times New Roman" w:eastAsia="MS Mincho" w:hAnsi="Times New Roman"/>
                <w:lang w:eastAsia="zh-TW"/>
              </w:rPr>
            </w:pPr>
            <w:r w:rsidRPr="00FF730C">
              <w:rPr>
                <w:rFonts w:ascii="Times New Roman" w:eastAsia="MS Mincho" w:hAnsi="Times New Roman"/>
                <w:b/>
                <w:bCs/>
                <w:lang w:eastAsia="zh-TW"/>
              </w:rPr>
              <w:t>Preference Share Underlying Performance</w:t>
            </w:r>
            <w:r w:rsidRPr="00FF730C">
              <w:rPr>
                <w:rFonts w:ascii="Times New Roman" w:eastAsia="MS Mincho" w:hAnsi="Times New Roman"/>
                <w:lang w:eastAsia="zh-TW"/>
              </w:rPr>
              <w:t>: in respect of any relevant day, the performance of the Preference Share Underlying on such day, as determined by the Preference Share Calculation Agent in accordance with the following formula (expressed as a decimal):</w:t>
            </w:r>
          </w:p>
          <w:p w14:paraId="35F8DB8B" w14:textId="77777777" w:rsidR="00E82AA9" w:rsidRPr="00FF730C" w:rsidRDefault="009622D9" w:rsidP="00A309E1">
            <w:pPr>
              <w:widowControl w:val="0"/>
              <w:spacing w:before="60" w:after="60" w:line="23" w:lineRule="atLeast"/>
              <w:ind w:left="567"/>
              <w:jc w:val="left"/>
              <w:rPr>
                <w:rFonts w:ascii="Times New Roman" w:eastAsia="MS Mincho" w:hAnsi="Times New Roman"/>
                <w:lang w:eastAsia="zh-TW"/>
              </w:rPr>
            </w:pPr>
            <m:oMathPara>
              <m:oMath>
                <m:f>
                  <m:fPr>
                    <m:ctrlPr>
                      <w:rPr>
                        <w:rFonts w:ascii="Cambria Math" w:eastAsia="MS Mincho" w:hAnsi="Cambria Math"/>
                        <w:lang w:eastAsia="zh-TW"/>
                      </w:rPr>
                    </m:ctrlPr>
                  </m:fPr>
                  <m:num>
                    <m:r>
                      <m:rPr>
                        <m:sty m:val="p"/>
                      </m:rPr>
                      <w:rPr>
                        <w:rFonts w:ascii="Cambria Math" w:eastAsia="MS Mincho" w:hAnsi="Cambria Math"/>
                        <w:lang w:eastAsia="zh-TW"/>
                      </w:rPr>
                      <m:t>Preference Share Underlying Level (t)</m:t>
                    </m:r>
                  </m:num>
                  <m:den>
                    <m:r>
                      <m:rPr>
                        <m:sty m:val="p"/>
                      </m:rPr>
                      <w:rPr>
                        <w:rFonts w:ascii="Cambria Math" w:eastAsia="MS Mincho" w:hAnsi="Cambria Math"/>
                        <w:lang w:eastAsia="zh-TW"/>
                      </w:rPr>
                      <m:t>Preference Share Underlying Level (Initial)</m:t>
                    </m:r>
                  </m:den>
                </m:f>
              </m:oMath>
            </m:oMathPara>
          </w:p>
          <w:p w14:paraId="270B39AA" w14:textId="02479002" w:rsidR="00E82AA9" w:rsidRPr="00FF730C" w:rsidRDefault="003B67B8" w:rsidP="00A309E1">
            <w:pPr>
              <w:widowControl w:val="0"/>
              <w:spacing w:before="60" w:after="60" w:line="23" w:lineRule="atLeast"/>
              <w:ind w:left="567"/>
              <w:jc w:val="left"/>
              <w:rPr>
                <w:rFonts w:ascii="Times New Roman" w:eastAsia="MS Mincho" w:hAnsi="Times New Roman"/>
                <w:lang w:eastAsia="zh-TW"/>
              </w:rPr>
            </w:pPr>
            <w:r w:rsidRPr="00FF730C">
              <w:rPr>
                <w:rFonts w:ascii="Times New Roman" w:eastAsia="MS Mincho" w:hAnsi="Times New Roman"/>
                <w:lang w:eastAsia="zh-TW"/>
              </w:rPr>
              <w:t xml:space="preserve">Where </w:t>
            </w:r>
            <w:r w:rsidR="00FF730C" w:rsidRPr="00FF730C">
              <w:rPr>
                <w:rFonts w:ascii="Times New Roman" w:eastAsia="MS Mincho" w:hAnsi="Times New Roman"/>
                <w:lang w:eastAsia="zh-TW"/>
              </w:rPr>
              <w:t>"</w:t>
            </w:r>
            <w:bookmarkStart w:id="33" w:name="_Hlk156669802"/>
            <w:r w:rsidRPr="00FF730C">
              <w:rPr>
                <w:rFonts w:ascii="Times New Roman" w:eastAsia="MS Mincho" w:hAnsi="Times New Roman"/>
                <w:b/>
                <w:bCs/>
                <w:lang w:eastAsia="zh-TW"/>
              </w:rPr>
              <w:t>Preference Share Underlying Level (t)</w:t>
            </w:r>
            <w:r w:rsidR="00FF730C" w:rsidRPr="00FF730C">
              <w:rPr>
                <w:rFonts w:ascii="Times New Roman" w:eastAsia="MS Mincho" w:hAnsi="Times New Roman"/>
                <w:lang w:eastAsia="zh-TW"/>
              </w:rPr>
              <w:t>"</w:t>
            </w:r>
            <w:r w:rsidRPr="00FF730C">
              <w:rPr>
                <w:rFonts w:ascii="Times New Roman" w:eastAsia="MS Mincho" w:hAnsi="Times New Roman"/>
                <w:lang w:eastAsia="zh-TW"/>
              </w:rPr>
              <w:t xml:space="preserve"> </w:t>
            </w:r>
            <w:bookmarkEnd w:id="33"/>
            <w:r w:rsidRPr="00FF730C">
              <w:rPr>
                <w:rFonts w:ascii="Times New Roman" w:eastAsia="MS Mincho" w:hAnsi="Times New Roman"/>
                <w:lang w:eastAsia="zh-TW"/>
              </w:rPr>
              <w:t>means the Preference Share Underlying Level on such day.</w:t>
            </w:r>
          </w:p>
          <w:p w14:paraId="74B00440" w14:textId="09FD0854" w:rsidR="006D591D" w:rsidRPr="00FF730C" w:rsidRDefault="003B67B8" w:rsidP="00A309E1">
            <w:pPr>
              <w:widowControl w:val="0"/>
              <w:numPr>
                <w:ilvl w:val="0"/>
                <w:numId w:val="54"/>
              </w:numPr>
              <w:spacing w:before="60" w:after="60" w:line="23" w:lineRule="atLeast"/>
              <w:ind w:left="567" w:hanging="567"/>
              <w:jc w:val="left"/>
              <w:rPr>
                <w:rFonts w:ascii="Times New Roman" w:eastAsia="Microsoft JhengHei" w:hAnsi="Times New Roman"/>
                <w:b/>
                <w:bCs/>
              </w:rPr>
            </w:pPr>
            <w:bookmarkStart w:id="34" w:name="_Hlk156669860"/>
            <w:r w:rsidRPr="00FF730C">
              <w:rPr>
                <w:rFonts w:ascii="Times New Roman" w:eastAsia="MS Mincho" w:hAnsi="Times New Roman"/>
                <w:b/>
                <w:bCs/>
                <w:lang w:eastAsia="zh-TW"/>
              </w:rPr>
              <w:t>Preference Share Underlying Performance (Final</w:t>
            </w:r>
            <w:bookmarkEnd w:id="34"/>
            <w:r w:rsidRPr="00FF730C">
              <w:rPr>
                <w:rFonts w:ascii="Times New Roman" w:eastAsia="MS Mincho" w:hAnsi="Times New Roman"/>
                <w:b/>
                <w:bCs/>
                <w:lang w:eastAsia="zh-TW"/>
              </w:rPr>
              <w:t>)</w:t>
            </w:r>
            <w:r w:rsidRPr="00FF730C">
              <w:rPr>
                <w:rFonts w:ascii="Times New Roman" w:eastAsia="MS Mincho" w:hAnsi="Times New Roman"/>
                <w:lang w:eastAsia="zh-TW"/>
              </w:rPr>
              <w:t>: the Preference Share Underlying Performance in respect of the Preference Share Valuation Date.</w:t>
            </w:r>
          </w:p>
          <w:p w14:paraId="4D1913AF" w14:textId="5A73D6A1" w:rsidR="005B5A68" w:rsidRPr="00FF730C" w:rsidRDefault="005B5A68" w:rsidP="00A309E1">
            <w:pPr>
              <w:widowControl w:val="0"/>
              <w:numPr>
                <w:ilvl w:val="0"/>
                <w:numId w:val="54"/>
              </w:numPr>
              <w:spacing w:before="60" w:after="60" w:line="23" w:lineRule="atLeast"/>
              <w:ind w:left="567" w:hanging="567"/>
              <w:rPr>
                <w:rFonts w:ascii="Times New Roman" w:eastAsia="Microsoft JhengHei" w:hAnsi="Times New Roman"/>
              </w:rPr>
            </w:pPr>
            <w:bookmarkStart w:id="35" w:name="_Hlk156669243"/>
            <w:r w:rsidRPr="00FF730C">
              <w:rPr>
                <w:rFonts w:ascii="Times New Roman" w:eastAsia="Microsoft JhengHei" w:hAnsi="Times New Roman"/>
                <w:b/>
                <w:bCs/>
              </w:rPr>
              <w:t>Preference Share Valuation Date</w:t>
            </w:r>
            <w:bookmarkEnd w:id="35"/>
            <w:r w:rsidRPr="00FF730C">
              <w:rPr>
                <w:rFonts w:ascii="Times New Roman" w:eastAsia="Microsoft JhengHei" w:hAnsi="Times New Roman"/>
              </w:rPr>
              <w:t xml:space="preserve">: </w:t>
            </w:r>
            <w:r w:rsidR="002A4E99" w:rsidRPr="00FF730C">
              <w:rPr>
                <w:rFonts w:ascii="Times New Roman" w:eastAsia="Microsoft JhengHei" w:hAnsi="Times New Roman"/>
              </w:rPr>
              <w:t>April 19, 2029</w:t>
            </w:r>
            <w:r w:rsidRPr="00FF730C">
              <w:rPr>
                <w:rFonts w:ascii="Times New Roman" w:eastAsia="Microsoft JhengHei" w:hAnsi="Times New Roman"/>
              </w:rPr>
              <w:t>, subject to adjustment in accordance with terms and conditions.</w:t>
            </w:r>
          </w:p>
          <w:p w14:paraId="2B4F0B21" w14:textId="100E0EA7" w:rsidR="00F64E01" w:rsidRPr="00FF730C" w:rsidRDefault="003B67B8" w:rsidP="00A309E1">
            <w:pPr>
              <w:widowControl w:val="0"/>
              <w:numPr>
                <w:ilvl w:val="0"/>
                <w:numId w:val="54"/>
              </w:numPr>
              <w:spacing w:before="60" w:after="60" w:line="23" w:lineRule="atLeast"/>
              <w:ind w:left="567" w:hanging="567"/>
              <w:rPr>
                <w:rFonts w:ascii="Times New Roman" w:eastAsia="Microsoft JhengHei" w:hAnsi="Times New Roman"/>
                <w:color w:val="000000"/>
              </w:rPr>
            </w:pPr>
            <w:r w:rsidRPr="00FF730C">
              <w:rPr>
                <w:rFonts w:ascii="Times New Roman" w:eastAsia="Times New Roman" w:hAnsi="Times New Roman"/>
                <w:b/>
                <w:color w:val="000000"/>
              </w:rPr>
              <w:t>Scheduled Preference Share Redemption Date</w:t>
            </w:r>
            <w:r w:rsidRPr="00FF730C">
              <w:rPr>
                <w:rFonts w:ascii="Times New Roman" w:eastAsia="Times New Roman" w:hAnsi="Times New Roman"/>
                <w:bCs/>
                <w:color w:val="000000"/>
              </w:rPr>
              <w:t xml:space="preserve">: </w:t>
            </w:r>
            <w:r w:rsidR="002A4E99" w:rsidRPr="00FF730C">
              <w:rPr>
                <w:rFonts w:ascii="Times New Roman" w:eastAsia="Times New Roman" w:hAnsi="Times New Roman"/>
                <w:bCs/>
                <w:color w:val="000000"/>
              </w:rPr>
              <w:t>April 26, 2029</w:t>
            </w:r>
            <w:r w:rsidRPr="00FF730C">
              <w:rPr>
                <w:rFonts w:ascii="Times New Roman" w:eastAsia="Times New Roman" w:hAnsi="Times New Roman"/>
                <w:bCs/>
                <w:color w:val="000000"/>
              </w:rPr>
              <w:t xml:space="preserve">, subject to adjustment in accordance with the terms and conditions. </w:t>
            </w:r>
          </w:p>
          <w:p w14:paraId="5B0497D4" w14:textId="0CC728BF" w:rsidR="00357B67" w:rsidRPr="00FF730C" w:rsidRDefault="00357B67" w:rsidP="00B46B8D">
            <w:pPr>
              <w:widowControl w:val="0"/>
              <w:numPr>
                <w:ilvl w:val="0"/>
                <w:numId w:val="56"/>
              </w:numPr>
              <w:spacing w:before="60" w:after="60" w:line="240" w:lineRule="auto"/>
              <w:ind w:left="567" w:hanging="567"/>
              <w:rPr>
                <w:rFonts w:ascii="Times New Roman" w:eastAsia="Microsoft JhengHei" w:hAnsi="Times New Roman"/>
                <w:noProof/>
                <w:color w:val="000000"/>
              </w:rPr>
            </w:pPr>
            <w:r w:rsidRPr="00FF730C">
              <w:rPr>
                <w:rFonts w:ascii="Times New Roman" w:eastAsia="Microsoft JhengHei" w:hAnsi="Times New Roman"/>
                <w:b/>
                <w:noProof/>
                <w:color w:val="000000"/>
              </w:rPr>
              <w:t>Worse Performing Preference Share Underlying</w:t>
            </w:r>
            <w:r w:rsidRPr="00FF730C">
              <w:rPr>
                <w:rFonts w:ascii="Times New Roman" w:eastAsia="Microsoft JhengHei" w:hAnsi="Times New Roman"/>
                <w:bCs/>
                <w:noProof/>
                <w:color w:val="000000"/>
              </w:rPr>
              <w:t xml:space="preserve">: in respect of </w:t>
            </w:r>
            <w:r w:rsidR="00DF755F" w:rsidRPr="00FF730C">
              <w:rPr>
                <w:rFonts w:ascii="Times New Roman" w:eastAsia="Microsoft JhengHei" w:hAnsi="Times New Roman"/>
                <w:bCs/>
                <w:noProof/>
                <w:color w:val="000000"/>
              </w:rPr>
              <w:t>the</w:t>
            </w:r>
            <w:r w:rsidRPr="00FF730C">
              <w:rPr>
                <w:rFonts w:ascii="Times New Roman" w:eastAsia="Microsoft JhengHei" w:hAnsi="Times New Roman"/>
                <w:bCs/>
                <w:noProof/>
                <w:color w:val="000000"/>
              </w:rPr>
              <w:t xml:space="preserve"> Preference Share Valuation Date, the Preference Share Underlying with the lower Preference Share Underlying Performance, as determined by the Preference Share Calculation Agent, provided that, if both the Preference Share Underlyings have the same lower Preference Share Underlying Performance, then the Worse Performing Preference Share Underlying shall be such Preference Share Underlying as selected by the Preference Share Calculation Agent in its discretion.</w:t>
            </w:r>
          </w:p>
          <w:p w14:paraId="55974458" w14:textId="4F72D850" w:rsidR="00357B67" w:rsidRPr="00FF730C" w:rsidRDefault="00357B67" w:rsidP="00A309E1">
            <w:pPr>
              <w:widowControl w:val="0"/>
              <w:numPr>
                <w:ilvl w:val="0"/>
                <w:numId w:val="54"/>
              </w:numPr>
              <w:spacing w:before="60" w:after="60" w:line="23" w:lineRule="atLeast"/>
              <w:ind w:left="567" w:hanging="567"/>
              <w:rPr>
                <w:rFonts w:ascii="Times New Roman" w:eastAsia="Microsoft JhengHei" w:hAnsi="Times New Roman"/>
                <w:color w:val="000000"/>
              </w:rPr>
            </w:pPr>
            <w:r w:rsidRPr="00FF730C">
              <w:rPr>
                <w:rFonts w:ascii="Times New Roman" w:eastAsia="Times New Roman" w:hAnsi="Times New Roman"/>
                <w:b/>
                <w:color w:val="000000"/>
              </w:rPr>
              <w:t>Worse Preference Share Underlying Performance</w:t>
            </w:r>
            <w:r w:rsidRPr="00FF730C">
              <w:rPr>
                <w:rFonts w:ascii="Times New Roman" w:eastAsia="Times New Roman" w:hAnsi="Times New Roman"/>
                <w:bCs/>
                <w:color w:val="000000"/>
              </w:rPr>
              <w:t xml:space="preserve">: the Preference Share Underlying Performance (Final) of the Worse Performing Preference Share Underlying in respect of </w:t>
            </w:r>
            <w:r w:rsidRPr="00FF730C">
              <w:rPr>
                <w:rFonts w:ascii="Times New Roman" w:eastAsia="Microsoft JhengHei" w:hAnsi="Times New Roman"/>
                <w:noProof/>
              </w:rPr>
              <w:t>the Preference Share Valuation Date, as determined by the Preference Share Calculation Agent</w:t>
            </w:r>
            <w:r w:rsidRPr="00FF730C">
              <w:rPr>
                <w:rFonts w:ascii="Times New Roman" w:eastAsia="Times New Roman" w:hAnsi="Times New Roman"/>
                <w:bCs/>
                <w:color w:val="000000"/>
              </w:rPr>
              <w:t>.</w:t>
            </w:r>
          </w:p>
        </w:tc>
      </w:tr>
      <w:tr w:rsidR="005B1F9E" w:rsidRPr="00FF730C" w14:paraId="74771E13" w14:textId="77777777" w:rsidTr="00E82AA9">
        <w:tc>
          <w:tcPr>
            <w:tcW w:w="8302" w:type="dxa"/>
            <w:tcBorders>
              <w:right w:val="single" w:sz="4" w:space="0" w:color="auto"/>
            </w:tcBorders>
            <w:shd w:val="clear" w:color="auto" w:fill="auto"/>
          </w:tcPr>
          <w:p w14:paraId="6EB01734" w14:textId="77777777" w:rsidR="00E82AA9" w:rsidRPr="00FF730C" w:rsidRDefault="003B67B8" w:rsidP="00A309E1">
            <w:pPr>
              <w:pStyle w:val="NormalOCAshurst"/>
              <w:widowControl w:val="0"/>
              <w:suppressAutoHyphens w:val="0"/>
              <w:spacing w:before="60" w:after="60" w:line="23" w:lineRule="atLeast"/>
              <w:rPr>
                <w:b/>
                <w:sz w:val="18"/>
                <w:szCs w:val="18"/>
              </w:rPr>
            </w:pPr>
            <w:r w:rsidRPr="00FF730C">
              <w:rPr>
                <w:b/>
                <w:bCs/>
                <w:sz w:val="18"/>
                <w:szCs w:val="18"/>
              </w:rPr>
              <w:t>Governing law</w:t>
            </w:r>
            <w:r w:rsidRPr="00FF730C">
              <w:rPr>
                <w:sz w:val="18"/>
                <w:szCs w:val="18"/>
              </w:rPr>
              <w:t>: The Securities are governed by Cayman Islands law.</w:t>
            </w:r>
          </w:p>
        </w:tc>
      </w:tr>
      <w:tr w:rsidR="005B1F9E" w:rsidRPr="00FF730C" w14:paraId="0AFAEB7F" w14:textId="77777777" w:rsidTr="00E82AA9">
        <w:tc>
          <w:tcPr>
            <w:tcW w:w="8302" w:type="dxa"/>
            <w:tcBorders>
              <w:right w:val="single" w:sz="4" w:space="0" w:color="auto"/>
            </w:tcBorders>
            <w:shd w:val="clear" w:color="auto" w:fill="auto"/>
          </w:tcPr>
          <w:p w14:paraId="18C9A63B" w14:textId="77777777" w:rsidR="00E82AA9" w:rsidRPr="00FF730C" w:rsidRDefault="003B67B8" w:rsidP="00A309E1">
            <w:pPr>
              <w:pStyle w:val="NormalOCAshurst"/>
              <w:widowControl w:val="0"/>
              <w:suppressAutoHyphens w:val="0"/>
              <w:spacing w:before="60" w:after="60" w:line="23" w:lineRule="atLeast"/>
              <w:rPr>
                <w:sz w:val="18"/>
                <w:szCs w:val="18"/>
              </w:rPr>
            </w:pPr>
            <w:r w:rsidRPr="00FF730C">
              <w:rPr>
                <w:b/>
                <w:sz w:val="18"/>
                <w:szCs w:val="18"/>
              </w:rPr>
              <w:t xml:space="preserve">Status of the Securities: </w:t>
            </w:r>
            <w:r w:rsidRPr="00FF730C">
              <w:rPr>
                <w:bCs/>
                <w:sz w:val="18"/>
                <w:szCs w:val="18"/>
              </w:rPr>
              <w:t>T</w:t>
            </w:r>
            <w:r w:rsidRPr="00FF730C">
              <w:rPr>
                <w:sz w:val="18"/>
                <w:szCs w:val="18"/>
              </w:rPr>
              <w:t>he Securities are unsubordinated and unsecured obligations of the Issuer and will rank equally among themselves and with all other unsubordinated and unsecured obligations of the Issuer from time to time outstanding.</w:t>
            </w:r>
          </w:p>
        </w:tc>
      </w:tr>
      <w:tr w:rsidR="005B1F9E" w:rsidRPr="00FF730C" w14:paraId="5DFA75B3" w14:textId="77777777" w:rsidTr="00E82AA9">
        <w:tc>
          <w:tcPr>
            <w:tcW w:w="8302" w:type="dxa"/>
            <w:tcBorders>
              <w:right w:val="single" w:sz="4" w:space="0" w:color="auto"/>
            </w:tcBorders>
            <w:shd w:val="clear" w:color="auto" w:fill="auto"/>
          </w:tcPr>
          <w:p w14:paraId="5729143E" w14:textId="7BD40583" w:rsidR="00E82AA9" w:rsidRPr="00FF730C" w:rsidRDefault="003B67B8" w:rsidP="00A309E1">
            <w:pPr>
              <w:pStyle w:val="NormalOCAshurst"/>
              <w:widowControl w:val="0"/>
              <w:suppressAutoHyphens w:val="0"/>
              <w:spacing w:before="60" w:after="60" w:line="23" w:lineRule="atLeast"/>
              <w:rPr>
                <w:sz w:val="18"/>
                <w:szCs w:val="18"/>
              </w:rPr>
            </w:pPr>
            <w:r w:rsidRPr="00FF730C">
              <w:rPr>
                <w:b/>
                <w:sz w:val="18"/>
                <w:szCs w:val="18"/>
              </w:rPr>
              <w:t xml:space="preserve">Description of restrictions on free transferability of the Securities: </w:t>
            </w:r>
            <w:r w:rsidRPr="00FF730C">
              <w:rPr>
                <w:sz w:val="18"/>
                <w:szCs w:val="18"/>
              </w:rPr>
              <w:t xml:space="preserve">The Securities have not been and will not be registered under the U.S. Securities Act of 1933 (the </w:t>
            </w:r>
            <w:r w:rsidR="00FF730C" w:rsidRPr="00FF730C">
              <w:rPr>
                <w:sz w:val="18"/>
                <w:szCs w:val="18"/>
              </w:rPr>
              <w:t>"</w:t>
            </w:r>
            <w:r w:rsidRPr="00FF730C">
              <w:rPr>
                <w:b/>
                <w:sz w:val="18"/>
                <w:szCs w:val="18"/>
              </w:rPr>
              <w:t>Securities Act</w:t>
            </w:r>
            <w:r w:rsidR="00FF730C" w:rsidRPr="00FF730C">
              <w:rPr>
                <w:sz w:val="18"/>
                <w:szCs w:val="18"/>
              </w:rPr>
              <w:t>"</w:t>
            </w:r>
            <w:r w:rsidRPr="00FF730C">
              <w:rPr>
                <w:sz w:val="18"/>
                <w:szCs w:val="18"/>
              </w:rPr>
              <w:t>) and may not be offered or sold within the United States or to, or for the account or benefit of, U.S. persons except in certain transactions exempt from the registration requirements of the Securities Act and applicable state securities laws. No offers, sales or deliveries of the Securities, or distribution of any offering material relating to the Securities, may be made in or from any jurisdiction except in circumstances that will result in compliance with any applicable laws and regulations. Subject to the above, the Securities will be freely transferable.</w:t>
            </w:r>
          </w:p>
        </w:tc>
      </w:tr>
      <w:tr w:rsidR="005B1F9E" w:rsidRPr="00FF730C" w14:paraId="59D5C76E" w14:textId="77777777" w:rsidTr="00E82AA9">
        <w:tc>
          <w:tcPr>
            <w:tcW w:w="8302" w:type="dxa"/>
            <w:tcBorders>
              <w:right w:val="single" w:sz="4" w:space="0" w:color="auto"/>
            </w:tcBorders>
            <w:shd w:val="clear" w:color="auto" w:fill="BFBFBF" w:themeFill="background1" w:themeFillShade="BF"/>
            <w:vAlign w:val="center"/>
          </w:tcPr>
          <w:p w14:paraId="6C82326F" w14:textId="77777777" w:rsidR="00E82AA9" w:rsidRPr="00FF730C" w:rsidRDefault="003B67B8" w:rsidP="00A309E1">
            <w:pPr>
              <w:pStyle w:val="NormalOCAshurst"/>
              <w:widowControl w:val="0"/>
              <w:suppressAutoHyphens w:val="0"/>
              <w:spacing w:before="60" w:after="60" w:line="23" w:lineRule="atLeast"/>
              <w:jc w:val="center"/>
              <w:rPr>
                <w:b/>
                <w:bCs/>
                <w:sz w:val="18"/>
                <w:szCs w:val="18"/>
              </w:rPr>
            </w:pPr>
            <w:r w:rsidRPr="00FF730C">
              <w:rPr>
                <w:b/>
                <w:bCs/>
                <w:sz w:val="18"/>
                <w:szCs w:val="18"/>
              </w:rPr>
              <w:t>Where will the Securities be traded?</w:t>
            </w:r>
          </w:p>
        </w:tc>
      </w:tr>
      <w:tr w:rsidR="005B1F9E" w:rsidRPr="00FF730C" w14:paraId="27B98D2D" w14:textId="77777777" w:rsidTr="00E82AA9">
        <w:tc>
          <w:tcPr>
            <w:tcW w:w="8302" w:type="dxa"/>
            <w:tcBorders>
              <w:bottom w:val="single" w:sz="4" w:space="0" w:color="auto"/>
              <w:right w:val="single" w:sz="4" w:space="0" w:color="auto"/>
            </w:tcBorders>
            <w:shd w:val="clear" w:color="auto" w:fill="auto"/>
          </w:tcPr>
          <w:p w14:paraId="7950B195" w14:textId="5AC4B234" w:rsidR="00E82AA9" w:rsidRPr="00FF730C" w:rsidRDefault="009622D9" w:rsidP="009622D9">
            <w:pPr>
              <w:pStyle w:val="NormalOCAshurst"/>
              <w:widowControl w:val="0"/>
              <w:suppressAutoHyphens w:val="0"/>
              <w:spacing w:before="60" w:after="60" w:line="23" w:lineRule="atLeast"/>
              <w:rPr>
                <w:sz w:val="18"/>
                <w:szCs w:val="18"/>
              </w:rPr>
            </w:pPr>
            <w:r w:rsidRPr="009622D9">
              <w:rPr>
                <w:color w:val="000000" w:themeColor="text1"/>
                <w:sz w:val="18"/>
                <w:szCs w:val="18"/>
              </w:rPr>
              <w:t>Application will be made by the Issuer (or on its behalf) for the Securities to be listed on the Official List and admitted to trading on the Luxembourg Stock Exchange's Euro MTF with effect from at the earliest the Issue Date</w:t>
            </w:r>
            <w:r w:rsidR="00C25764" w:rsidRPr="00FF730C">
              <w:rPr>
                <w:color w:val="000000" w:themeColor="text1"/>
                <w:sz w:val="18"/>
                <w:szCs w:val="18"/>
              </w:rPr>
              <w:t>.</w:t>
            </w:r>
          </w:p>
        </w:tc>
      </w:tr>
      <w:tr w:rsidR="005B1F9E" w:rsidRPr="00FF730C" w14:paraId="3A2374C4" w14:textId="77777777" w:rsidTr="00E82AA9">
        <w:tc>
          <w:tcPr>
            <w:tcW w:w="8302" w:type="dxa"/>
            <w:tcBorders>
              <w:bottom w:val="single" w:sz="4" w:space="0" w:color="auto"/>
              <w:right w:val="single" w:sz="4" w:space="0" w:color="auto"/>
            </w:tcBorders>
            <w:shd w:val="clear" w:color="auto" w:fill="BFBFBF" w:themeFill="background1" w:themeFillShade="BF"/>
          </w:tcPr>
          <w:p w14:paraId="1469CE7E" w14:textId="77777777" w:rsidR="00E82AA9" w:rsidRPr="00FF730C" w:rsidRDefault="003B67B8" w:rsidP="00A309E1">
            <w:pPr>
              <w:pStyle w:val="NormalOCAshurst"/>
              <w:widowControl w:val="0"/>
              <w:suppressAutoHyphens w:val="0"/>
              <w:spacing w:before="60" w:after="60" w:line="23" w:lineRule="atLeast"/>
              <w:jc w:val="center"/>
              <w:rPr>
                <w:b/>
                <w:i/>
                <w:iCs/>
                <w:sz w:val="18"/>
                <w:szCs w:val="18"/>
              </w:rPr>
            </w:pPr>
            <w:r w:rsidRPr="00FF730C">
              <w:rPr>
                <w:b/>
                <w:sz w:val="18"/>
                <w:szCs w:val="18"/>
              </w:rPr>
              <w:t xml:space="preserve">Is </w:t>
            </w:r>
            <w:r w:rsidRPr="00FF730C">
              <w:rPr>
                <w:b/>
                <w:bCs/>
                <w:sz w:val="18"/>
                <w:szCs w:val="18"/>
              </w:rPr>
              <w:t>there</w:t>
            </w:r>
            <w:r w:rsidRPr="00FF730C">
              <w:rPr>
                <w:b/>
                <w:sz w:val="18"/>
                <w:szCs w:val="18"/>
              </w:rPr>
              <w:t xml:space="preserve"> a guarantee attached to the Securities?</w:t>
            </w:r>
          </w:p>
        </w:tc>
      </w:tr>
      <w:tr w:rsidR="005B1F9E" w:rsidRPr="00FF730C" w14:paraId="1B808A3E" w14:textId="77777777" w:rsidTr="00E82AA9">
        <w:trPr>
          <w:trHeight w:val="50"/>
        </w:trPr>
        <w:tc>
          <w:tcPr>
            <w:tcW w:w="8302" w:type="dxa"/>
            <w:tcBorders>
              <w:bottom w:val="single" w:sz="4" w:space="0" w:color="auto"/>
              <w:right w:val="single" w:sz="4" w:space="0" w:color="auto"/>
            </w:tcBorders>
            <w:shd w:val="clear" w:color="auto" w:fill="auto"/>
          </w:tcPr>
          <w:p w14:paraId="7D43577E" w14:textId="4B18B960" w:rsidR="00E82AA9" w:rsidRPr="00FF730C" w:rsidRDefault="003B67B8" w:rsidP="00A309E1">
            <w:pPr>
              <w:pStyle w:val="NormalOCAshurst"/>
              <w:widowControl w:val="0"/>
              <w:suppressAutoHyphens w:val="0"/>
              <w:spacing w:before="120" w:after="0"/>
              <w:rPr>
                <w:b/>
                <w:bCs/>
                <w:sz w:val="18"/>
                <w:szCs w:val="18"/>
              </w:rPr>
            </w:pPr>
            <w:r w:rsidRPr="00FF730C">
              <w:rPr>
                <w:b/>
                <w:bCs/>
                <w:sz w:val="18"/>
                <w:szCs w:val="18"/>
              </w:rPr>
              <w:t>Brief description of the Guarantor</w:t>
            </w:r>
            <w:r w:rsidRPr="00FF730C">
              <w:rPr>
                <w:sz w:val="18"/>
                <w:szCs w:val="18"/>
              </w:rPr>
              <w:t xml:space="preserve">: </w:t>
            </w:r>
            <w:r w:rsidR="00896762" w:rsidRPr="00FF730C">
              <w:rPr>
                <w:sz w:val="18"/>
                <w:szCs w:val="18"/>
              </w:rPr>
              <w:t>The Guarantor is GSG. GSG is the parent holding company of the Goldman Sachs group. GSG operates under the laws of the State of Delaware with company registration number 2923466 and LEI 784F5XWPLTWKTBV3E584.</w:t>
            </w:r>
          </w:p>
        </w:tc>
      </w:tr>
      <w:tr w:rsidR="005B1F9E" w:rsidRPr="00FF730C" w14:paraId="293075D0" w14:textId="77777777" w:rsidTr="00E82AA9">
        <w:trPr>
          <w:trHeight w:val="50"/>
        </w:trPr>
        <w:tc>
          <w:tcPr>
            <w:tcW w:w="8302" w:type="dxa"/>
            <w:tcBorders>
              <w:bottom w:val="single" w:sz="4" w:space="0" w:color="auto"/>
              <w:right w:val="single" w:sz="4" w:space="0" w:color="auto"/>
            </w:tcBorders>
            <w:shd w:val="clear" w:color="auto" w:fill="auto"/>
          </w:tcPr>
          <w:p w14:paraId="2D441D9A" w14:textId="240BCFB1" w:rsidR="00E82AA9" w:rsidRPr="00FF730C" w:rsidRDefault="003B67B8" w:rsidP="00A309E1">
            <w:pPr>
              <w:pStyle w:val="NormalOCAshurst"/>
              <w:widowControl w:val="0"/>
              <w:suppressAutoHyphens w:val="0"/>
              <w:spacing w:before="60" w:after="60" w:line="23" w:lineRule="atLeast"/>
              <w:rPr>
                <w:b/>
                <w:bCs/>
                <w:sz w:val="18"/>
                <w:szCs w:val="18"/>
              </w:rPr>
            </w:pPr>
            <w:r w:rsidRPr="00FF730C">
              <w:rPr>
                <w:b/>
                <w:bCs/>
                <w:sz w:val="18"/>
                <w:szCs w:val="18"/>
              </w:rPr>
              <w:t>Nature and scope of the guarantee:</w:t>
            </w:r>
            <w:r w:rsidRPr="00FF730C">
              <w:rPr>
                <w:sz w:val="18"/>
                <w:szCs w:val="18"/>
              </w:rPr>
              <w:t xml:space="preserve"> </w:t>
            </w:r>
            <w:r w:rsidR="00896762" w:rsidRPr="00FF730C">
              <w:rPr>
                <w:sz w:val="18"/>
                <w:szCs w:val="18"/>
              </w:rPr>
              <w:t>GSG unconditionally and irrevocably guarantees the Issuer</w:t>
            </w:r>
            <w:r w:rsidR="00FF730C" w:rsidRPr="00FF730C">
              <w:rPr>
                <w:sz w:val="18"/>
                <w:szCs w:val="18"/>
              </w:rPr>
              <w:t>'</w:t>
            </w:r>
            <w:r w:rsidR="00896762" w:rsidRPr="00FF730C">
              <w:rPr>
                <w:sz w:val="18"/>
                <w:szCs w:val="18"/>
              </w:rPr>
              <w:t>s payment obligations. GSG guarantees the Issuer</w:t>
            </w:r>
            <w:r w:rsidR="00FF730C" w:rsidRPr="00FF730C">
              <w:rPr>
                <w:sz w:val="18"/>
                <w:szCs w:val="18"/>
              </w:rPr>
              <w:t>'</w:t>
            </w:r>
            <w:r w:rsidR="00896762" w:rsidRPr="00FF730C">
              <w:rPr>
                <w:sz w:val="18"/>
                <w:szCs w:val="18"/>
              </w:rPr>
              <w:t xml:space="preserve">s delivery obligations but is only obliged to pay a cash amount instead of delivering the relevant underlying asset. The guarantee will rank </w:t>
            </w:r>
            <w:r w:rsidR="00896762" w:rsidRPr="00FF730C">
              <w:rPr>
                <w:i/>
                <w:sz w:val="18"/>
                <w:szCs w:val="18"/>
              </w:rPr>
              <w:t>pari passu</w:t>
            </w:r>
            <w:r w:rsidR="00896762" w:rsidRPr="00FF730C">
              <w:rPr>
                <w:sz w:val="18"/>
                <w:szCs w:val="18"/>
              </w:rPr>
              <w:t xml:space="preserve"> with all other unsecured and unsubordinated indebtedness of GSG.</w:t>
            </w:r>
          </w:p>
        </w:tc>
      </w:tr>
      <w:tr w:rsidR="005B1F9E" w:rsidRPr="00FF730C" w14:paraId="6CBD7BB7" w14:textId="77777777" w:rsidTr="00E82AA9">
        <w:trPr>
          <w:trHeight w:val="50"/>
        </w:trPr>
        <w:tc>
          <w:tcPr>
            <w:tcW w:w="8302" w:type="dxa"/>
            <w:tcBorders>
              <w:bottom w:val="single" w:sz="4" w:space="0" w:color="auto"/>
              <w:right w:val="single" w:sz="4" w:space="0" w:color="auto"/>
            </w:tcBorders>
            <w:shd w:val="clear" w:color="auto" w:fill="auto"/>
          </w:tcPr>
          <w:p w14:paraId="5174DC69" w14:textId="77777777" w:rsidR="00B46B8D" w:rsidRPr="00FF730C" w:rsidRDefault="003B67B8" w:rsidP="00A309E1">
            <w:pPr>
              <w:widowControl w:val="0"/>
              <w:spacing w:before="120" w:after="200" w:line="240" w:lineRule="auto"/>
              <w:rPr>
                <w:rFonts w:ascii="Times New Roman" w:hAnsi="Times New Roman"/>
                <w:b/>
                <w:bCs/>
              </w:rPr>
            </w:pPr>
            <w:r w:rsidRPr="00FF730C">
              <w:rPr>
                <w:rFonts w:ascii="Times New Roman" w:hAnsi="Times New Roman"/>
                <w:b/>
                <w:bCs/>
              </w:rPr>
              <w:t xml:space="preserve">Key financial information of the Guarantor: </w:t>
            </w:r>
          </w:p>
          <w:p w14:paraId="67F7D51C" w14:textId="42602FCD" w:rsidR="004F6EDF" w:rsidRPr="00FF730C" w:rsidRDefault="00896762" w:rsidP="00A309E1">
            <w:pPr>
              <w:widowControl w:val="0"/>
              <w:spacing w:before="120" w:after="200" w:line="240" w:lineRule="auto"/>
              <w:rPr>
                <w:rFonts w:ascii="Times New Roman" w:eastAsia="Microsoft JhengHei" w:hAnsi="Times New Roman"/>
                <w:bCs/>
                <w:iCs/>
              </w:rPr>
            </w:pPr>
            <w:r w:rsidRPr="00FF730C">
              <w:rPr>
                <w:rFonts w:ascii="Times New Roman" w:hAnsi="Times New Roman"/>
              </w:rPr>
              <w:t>The following key financial information has been extracted from the audited consolidated financial statements of GSG for the years ended December 31, 2022 and December 31, 2021 and for the nine months ended September 30, 2023 and September 30, 2022. GSG</w:t>
            </w:r>
            <w:r w:rsidR="00FF730C" w:rsidRPr="00FF730C">
              <w:rPr>
                <w:rFonts w:ascii="Times New Roman" w:hAnsi="Times New Roman"/>
              </w:rPr>
              <w:t>'</w:t>
            </w:r>
            <w:r w:rsidRPr="00FF730C">
              <w:rPr>
                <w:rFonts w:ascii="Times New Roman" w:hAnsi="Times New Roman"/>
              </w:rPr>
              <w:t>s consolidated financial statements are prepared in accordance with accounting principles generally accepted in the United States.</w:t>
            </w:r>
            <w:r w:rsidR="00C25764" w:rsidRPr="00FF730C" w:rsidDel="00C25764">
              <w:rPr>
                <w:rFonts w:ascii="Times New Roman" w:hAnsi="Times New Roman"/>
                <w:b/>
                <w:bCs/>
              </w:rPr>
              <w:t xml:space="preserve"> </w:t>
            </w:r>
          </w:p>
          <w:tbl>
            <w:tblPr>
              <w:tblStyle w:val="TableGrid"/>
              <w:tblW w:w="5000" w:type="pct"/>
              <w:tblLook w:val="04A0" w:firstRow="1" w:lastRow="0" w:firstColumn="1" w:lastColumn="0" w:noHBand="0" w:noVBand="1"/>
            </w:tblPr>
            <w:tblGrid>
              <w:gridCol w:w="2595"/>
              <w:gridCol w:w="1661"/>
              <w:gridCol w:w="1512"/>
              <w:gridCol w:w="1512"/>
              <w:gridCol w:w="1510"/>
            </w:tblGrid>
            <w:tr w:rsidR="00896762" w:rsidRPr="00FF730C" w14:paraId="48A9CD6F" w14:textId="77777777" w:rsidTr="006C7559">
              <w:tc>
                <w:tcPr>
                  <w:tcW w:w="5000" w:type="pct"/>
                  <w:gridSpan w:val="5"/>
                  <w:shd w:val="clear" w:color="auto" w:fill="F2F2F2"/>
                </w:tcPr>
                <w:p w14:paraId="66E70B4F" w14:textId="77777777" w:rsidR="00896762" w:rsidRPr="00FF730C" w:rsidRDefault="00896762" w:rsidP="00A309E1">
                  <w:pPr>
                    <w:pStyle w:val="NormalOCAshurst"/>
                    <w:widowControl w:val="0"/>
                    <w:suppressAutoHyphens w:val="0"/>
                    <w:spacing w:before="80" w:after="80"/>
                    <w:contextualSpacing/>
                    <w:jc w:val="left"/>
                    <w:rPr>
                      <w:b/>
                      <w:color w:val="000000" w:themeColor="text1"/>
                      <w:sz w:val="16"/>
                      <w:szCs w:val="16"/>
                    </w:rPr>
                  </w:pPr>
                  <w:r w:rsidRPr="00FF730C">
                    <w:rPr>
                      <w:b/>
                      <w:color w:val="000000" w:themeColor="text1"/>
                      <w:sz w:val="16"/>
                      <w:szCs w:val="16"/>
                    </w:rPr>
                    <w:t>Summary information – income statement</w:t>
                  </w:r>
                </w:p>
              </w:tc>
            </w:tr>
            <w:tr w:rsidR="00896762" w:rsidRPr="00FF730C" w14:paraId="230ECA5A" w14:textId="77777777" w:rsidTr="006C7559">
              <w:tc>
                <w:tcPr>
                  <w:tcW w:w="1476" w:type="pct"/>
                  <w:shd w:val="clear" w:color="auto" w:fill="F2F2F2"/>
                </w:tcPr>
                <w:p w14:paraId="353AFF34" w14:textId="77777777" w:rsidR="00896762" w:rsidRPr="00FF730C" w:rsidRDefault="00896762" w:rsidP="00A309E1">
                  <w:pPr>
                    <w:pStyle w:val="NormalOCAshurst"/>
                    <w:widowControl w:val="0"/>
                    <w:suppressAutoHyphens w:val="0"/>
                    <w:spacing w:before="40" w:after="40"/>
                    <w:rPr>
                      <w:b/>
                      <w:color w:val="000000"/>
                      <w:sz w:val="16"/>
                      <w:szCs w:val="16"/>
                    </w:rPr>
                  </w:pPr>
                  <w:r w:rsidRPr="00FF730C">
                    <w:rPr>
                      <w:b/>
                      <w:color w:val="000000" w:themeColor="text1"/>
                      <w:sz w:val="16"/>
                      <w:szCs w:val="16"/>
                    </w:rPr>
                    <w:t>(in millions USD, except per share amounts)</w:t>
                  </w:r>
                </w:p>
              </w:tc>
              <w:tc>
                <w:tcPr>
                  <w:tcW w:w="945" w:type="pct"/>
                  <w:shd w:val="clear" w:color="auto" w:fill="F2F2F2"/>
                </w:tcPr>
                <w:p w14:paraId="335D4C9A" w14:textId="77777777" w:rsidR="00896762" w:rsidRPr="00FF730C" w:rsidRDefault="00896762" w:rsidP="00A309E1">
                  <w:pPr>
                    <w:pStyle w:val="NormalOCAshurst"/>
                    <w:widowControl w:val="0"/>
                    <w:suppressAutoHyphens w:val="0"/>
                    <w:spacing w:before="40" w:after="40"/>
                    <w:jc w:val="left"/>
                    <w:rPr>
                      <w:b/>
                      <w:color w:val="000000"/>
                      <w:sz w:val="16"/>
                      <w:szCs w:val="16"/>
                    </w:rPr>
                  </w:pPr>
                  <w:r w:rsidRPr="00FF730C">
                    <w:rPr>
                      <w:b/>
                      <w:color w:val="000000" w:themeColor="text1"/>
                      <w:sz w:val="16"/>
                      <w:szCs w:val="16"/>
                    </w:rPr>
                    <w:t>Year ended</w:t>
                  </w:r>
                  <w:r w:rsidRPr="00FF730C">
                    <w:rPr>
                      <w:b/>
                      <w:color w:val="000000" w:themeColor="text1"/>
                      <w:sz w:val="16"/>
                      <w:szCs w:val="16"/>
                    </w:rPr>
                    <w:br/>
                    <w:t xml:space="preserve">December 31, 2022 (audited) </w:t>
                  </w:r>
                </w:p>
              </w:tc>
              <w:tc>
                <w:tcPr>
                  <w:tcW w:w="860" w:type="pct"/>
                  <w:shd w:val="clear" w:color="auto" w:fill="F2F2F2"/>
                </w:tcPr>
                <w:p w14:paraId="1D507A34" w14:textId="77777777" w:rsidR="00896762" w:rsidRPr="00FF730C" w:rsidRDefault="00896762" w:rsidP="00A309E1">
                  <w:pPr>
                    <w:pStyle w:val="NormalOCAshurst"/>
                    <w:widowControl w:val="0"/>
                    <w:suppressAutoHyphens w:val="0"/>
                    <w:spacing w:before="40" w:after="40"/>
                    <w:jc w:val="left"/>
                    <w:rPr>
                      <w:b/>
                      <w:color w:val="000000"/>
                      <w:sz w:val="16"/>
                      <w:szCs w:val="16"/>
                    </w:rPr>
                  </w:pPr>
                  <w:r w:rsidRPr="00FF730C">
                    <w:rPr>
                      <w:b/>
                      <w:color w:val="000000" w:themeColor="text1"/>
                      <w:sz w:val="16"/>
                      <w:szCs w:val="16"/>
                    </w:rPr>
                    <w:t>Year ended</w:t>
                  </w:r>
                  <w:r w:rsidRPr="00FF730C">
                    <w:rPr>
                      <w:b/>
                      <w:color w:val="000000" w:themeColor="text1"/>
                      <w:sz w:val="16"/>
                      <w:szCs w:val="16"/>
                    </w:rPr>
                    <w:br/>
                    <w:t>December 31, 2021 (audited)</w:t>
                  </w:r>
                </w:p>
              </w:tc>
              <w:tc>
                <w:tcPr>
                  <w:tcW w:w="860" w:type="pct"/>
                  <w:shd w:val="clear" w:color="auto" w:fill="F2F2F2"/>
                </w:tcPr>
                <w:p w14:paraId="336CD098" w14:textId="77777777" w:rsidR="00896762" w:rsidRPr="00FF730C" w:rsidRDefault="00896762" w:rsidP="00A309E1">
                  <w:pPr>
                    <w:pStyle w:val="NormalOCAshurst"/>
                    <w:widowControl w:val="0"/>
                    <w:suppressAutoHyphens w:val="0"/>
                    <w:spacing w:before="40" w:after="40"/>
                    <w:jc w:val="left"/>
                    <w:rPr>
                      <w:b/>
                      <w:color w:val="000000" w:themeColor="text1"/>
                      <w:sz w:val="16"/>
                      <w:szCs w:val="16"/>
                    </w:rPr>
                  </w:pPr>
                  <w:r w:rsidRPr="00FF730C">
                    <w:rPr>
                      <w:b/>
                      <w:bCs/>
                      <w:sz w:val="16"/>
                      <w:szCs w:val="16"/>
                    </w:rPr>
                    <w:t>Nine months ended September 30, 2023 (unaudited)</w:t>
                  </w:r>
                </w:p>
              </w:tc>
              <w:tc>
                <w:tcPr>
                  <w:tcW w:w="859" w:type="pct"/>
                  <w:shd w:val="clear" w:color="auto" w:fill="F2F2F2"/>
                </w:tcPr>
                <w:p w14:paraId="708B176E" w14:textId="77777777" w:rsidR="00896762" w:rsidRPr="00FF730C" w:rsidRDefault="00896762" w:rsidP="00A309E1">
                  <w:pPr>
                    <w:pStyle w:val="NormalOCAshurst"/>
                    <w:widowControl w:val="0"/>
                    <w:suppressAutoHyphens w:val="0"/>
                    <w:spacing w:before="40" w:after="40"/>
                    <w:jc w:val="left"/>
                    <w:rPr>
                      <w:b/>
                      <w:color w:val="000000" w:themeColor="text1"/>
                      <w:sz w:val="16"/>
                      <w:szCs w:val="16"/>
                    </w:rPr>
                  </w:pPr>
                  <w:r w:rsidRPr="00FF730C">
                    <w:rPr>
                      <w:b/>
                      <w:bCs/>
                      <w:sz w:val="16"/>
                      <w:szCs w:val="16"/>
                    </w:rPr>
                    <w:t>Nine months ended September 30, 2022 (unaudited)</w:t>
                  </w:r>
                </w:p>
              </w:tc>
            </w:tr>
            <w:tr w:rsidR="00896762" w:rsidRPr="00FF730C" w14:paraId="02A2C38D" w14:textId="77777777" w:rsidTr="006C7559">
              <w:tc>
                <w:tcPr>
                  <w:tcW w:w="5000" w:type="pct"/>
                  <w:gridSpan w:val="5"/>
                </w:tcPr>
                <w:p w14:paraId="0975AE0C" w14:textId="77777777" w:rsidR="00896762" w:rsidRPr="00FF730C" w:rsidRDefault="00896762" w:rsidP="00A309E1">
                  <w:pPr>
                    <w:pStyle w:val="NormalOCAshurst"/>
                    <w:widowControl w:val="0"/>
                    <w:suppressAutoHyphens w:val="0"/>
                    <w:spacing w:before="40" w:after="40"/>
                    <w:rPr>
                      <w:b/>
                      <w:color w:val="000000" w:themeColor="text1"/>
                      <w:sz w:val="16"/>
                      <w:szCs w:val="16"/>
                    </w:rPr>
                  </w:pPr>
                  <w:r w:rsidRPr="00FF730C">
                    <w:rPr>
                      <w:b/>
                      <w:color w:val="000000" w:themeColor="text1"/>
                      <w:sz w:val="16"/>
                      <w:szCs w:val="16"/>
                    </w:rPr>
                    <w:t>Selected income statement data</w:t>
                  </w:r>
                </w:p>
              </w:tc>
            </w:tr>
            <w:tr w:rsidR="00896762" w:rsidRPr="00FF730C" w14:paraId="11FC34A9" w14:textId="77777777" w:rsidTr="006C7559">
              <w:tc>
                <w:tcPr>
                  <w:tcW w:w="1476" w:type="pct"/>
                </w:tcPr>
                <w:p w14:paraId="3934ACC0" w14:textId="77777777"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Net interest income</w:t>
                  </w:r>
                </w:p>
              </w:tc>
              <w:tc>
                <w:tcPr>
                  <w:tcW w:w="945" w:type="pct"/>
                </w:tcPr>
                <w:p w14:paraId="34D401E4"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7,678</w:t>
                  </w:r>
                </w:p>
              </w:tc>
              <w:tc>
                <w:tcPr>
                  <w:tcW w:w="860" w:type="pct"/>
                </w:tcPr>
                <w:p w14:paraId="445964E4"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6,470</w:t>
                  </w:r>
                </w:p>
              </w:tc>
              <w:tc>
                <w:tcPr>
                  <w:tcW w:w="860" w:type="pct"/>
                </w:tcPr>
                <w:p w14:paraId="3480493C"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5,012</w:t>
                  </w:r>
                </w:p>
              </w:tc>
              <w:tc>
                <w:tcPr>
                  <w:tcW w:w="859" w:type="pct"/>
                </w:tcPr>
                <w:p w14:paraId="3886446F"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5,604</w:t>
                  </w:r>
                </w:p>
              </w:tc>
            </w:tr>
            <w:tr w:rsidR="00896762" w:rsidRPr="00FF730C" w14:paraId="2B44E59E" w14:textId="77777777" w:rsidTr="006C7559">
              <w:tc>
                <w:tcPr>
                  <w:tcW w:w="1476" w:type="pct"/>
                </w:tcPr>
                <w:p w14:paraId="137D052C" w14:textId="77777777"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Commissions and fees</w:t>
                  </w:r>
                </w:p>
              </w:tc>
              <w:tc>
                <w:tcPr>
                  <w:tcW w:w="945" w:type="pct"/>
                </w:tcPr>
                <w:p w14:paraId="3E3C314A"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4,034</w:t>
                  </w:r>
                </w:p>
              </w:tc>
              <w:tc>
                <w:tcPr>
                  <w:tcW w:w="860" w:type="pct"/>
                </w:tcPr>
                <w:p w14:paraId="263BC897"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 xml:space="preserve">3,590 </w:t>
                  </w:r>
                </w:p>
              </w:tc>
              <w:tc>
                <w:tcPr>
                  <w:tcW w:w="860" w:type="pct"/>
                </w:tcPr>
                <w:p w14:paraId="5E8B0120"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2,864</w:t>
                  </w:r>
                </w:p>
              </w:tc>
              <w:tc>
                <w:tcPr>
                  <w:tcW w:w="859" w:type="pct"/>
                </w:tcPr>
                <w:p w14:paraId="15B71247"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3,066</w:t>
                  </w:r>
                </w:p>
              </w:tc>
            </w:tr>
            <w:tr w:rsidR="00896762" w:rsidRPr="00FF730C" w14:paraId="4421A0F1" w14:textId="77777777" w:rsidTr="006C7559">
              <w:tc>
                <w:tcPr>
                  <w:tcW w:w="1476" w:type="pct"/>
                </w:tcPr>
                <w:p w14:paraId="0D299E3E" w14:textId="77777777"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Provision for credit losses</w:t>
                  </w:r>
                </w:p>
              </w:tc>
              <w:tc>
                <w:tcPr>
                  <w:tcW w:w="945" w:type="pct"/>
                </w:tcPr>
                <w:p w14:paraId="10A85AB6"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ab/>
                    <w:t>2,715</w:t>
                  </w:r>
                </w:p>
              </w:tc>
              <w:tc>
                <w:tcPr>
                  <w:tcW w:w="860" w:type="pct"/>
                </w:tcPr>
                <w:p w14:paraId="25ACB5B6"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357</w:t>
                  </w:r>
                </w:p>
              </w:tc>
              <w:tc>
                <w:tcPr>
                  <w:tcW w:w="860" w:type="pct"/>
                </w:tcPr>
                <w:p w14:paraId="6DC3C66E"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451</w:t>
                  </w:r>
                </w:p>
              </w:tc>
              <w:tc>
                <w:tcPr>
                  <w:tcW w:w="859" w:type="pct"/>
                </w:tcPr>
                <w:p w14:paraId="0AA05676"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1,743</w:t>
                  </w:r>
                </w:p>
              </w:tc>
            </w:tr>
            <w:tr w:rsidR="00896762" w:rsidRPr="00FF730C" w14:paraId="6BC13239" w14:textId="77777777" w:rsidTr="006C7559">
              <w:tc>
                <w:tcPr>
                  <w:tcW w:w="1476" w:type="pct"/>
                </w:tcPr>
                <w:p w14:paraId="5928209B" w14:textId="77777777"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Total net revenues</w:t>
                  </w:r>
                </w:p>
              </w:tc>
              <w:tc>
                <w:tcPr>
                  <w:tcW w:w="945" w:type="pct"/>
                </w:tcPr>
                <w:p w14:paraId="7377B917"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47,365</w:t>
                  </w:r>
                </w:p>
              </w:tc>
              <w:tc>
                <w:tcPr>
                  <w:tcW w:w="860" w:type="pct"/>
                </w:tcPr>
                <w:p w14:paraId="53049EF1"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59,339</w:t>
                  </w:r>
                </w:p>
              </w:tc>
              <w:tc>
                <w:tcPr>
                  <w:tcW w:w="860" w:type="pct"/>
                </w:tcPr>
                <w:p w14:paraId="7352597E"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34,936</w:t>
                  </w:r>
                </w:p>
              </w:tc>
              <w:tc>
                <w:tcPr>
                  <w:tcW w:w="859" w:type="pct"/>
                </w:tcPr>
                <w:p w14:paraId="39401DBA"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36,772</w:t>
                  </w:r>
                </w:p>
              </w:tc>
            </w:tr>
            <w:tr w:rsidR="00896762" w:rsidRPr="00FF730C" w14:paraId="1B40B228" w14:textId="77777777" w:rsidTr="006C7559">
              <w:tc>
                <w:tcPr>
                  <w:tcW w:w="1476" w:type="pct"/>
                </w:tcPr>
                <w:p w14:paraId="6DB0A3C0" w14:textId="77777777"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Pre-tax earnings</w:t>
                  </w:r>
                </w:p>
              </w:tc>
              <w:tc>
                <w:tcPr>
                  <w:tcW w:w="945" w:type="pct"/>
                </w:tcPr>
                <w:p w14:paraId="2C86DE15"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 xml:space="preserve">13,486 </w:t>
                  </w:r>
                </w:p>
              </w:tc>
              <w:tc>
                <w:tcPr>
                  <w:tcW w:w="860" w:type="pct"/>
                </w:tcPr>
                <w:p w14:paraId="4D02A3AB"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27,044</w:t>
                  </w:r>
                </w:p>
              </w:tc>
              <w:tc>
                <w:tcPr>
                  <w:tcW w:w="860" w:type="pct"/>
                </w:tcPr>
                <w:p w14:paraId="794DC15E"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8,485</w:t>
                  </w:r>
                </w:p>
              </w:tc>
              <w:tc>
                <w:tcPr>
                  <w:tcW w:w="859" w:type="pct"/>
                </w:tcPr>
                <w:p w14:paraId="370022B8"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11,956</w:t>
                  </w:r>
                </w:p>
              </w:tc>
            </w:tr>
            <w:tr w:rsidR="00896762" w:rsidRPr="00FF730C" w14:paraId="6749F503" w14:textId="77777777" w:rsidTr="006C7559">
              <w:tc>
                <w:tcPr>
                  <w:tcW w:w="1476" w:type="pct"/>
                </w:tcPr>
                <w:p w14:paraId="1BFF5CAF" w14:textId="77777777"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Net earnings applicable to common shareholders</w:t>
                  </w:r>
                </w:p>
              </w:tc>
              <w:tc>
                <w:tcPr>
                  <w:tcW w:w="945" w:type="pct"/>
                </w:tcPr>
                <w:p w14:paraId="2E93693C"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 xml:space="preserve">10,764 </w:t>
                  </w:r>
                </w:p>
              </w:tc>
              <w:tc>
                <w:tcPr>
                  <w:tcW w:w="860" w:type="pct"/>
                </w:tcPr>
                <w:p w14:paraId="6838FD75"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21,151</w:t>
                  </w:r>
                </w:p>
              </w:tc>
              <w:tc>
                <w:tcPr>
                  <w:tcW w:w="860" w:type="pct"/>
                </w:tcPr>
                <w:p w14:paraId="6D606976"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6,040</w:t>
                  </w:r>
                </w:p>
              </w:tc>
              <w:tc>
                <w:tcPr>
                  <w:tcW w:w="859" w:type="pct"/>
                </w:tcPr>
                <w:p w14:paraId="26BACCA7"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9,579</w:t>
                  </w:r>
                </w:p>
              </w:tc>
            </w:tr>
            <w:tr w:rsidR="00896762" w:rsidRPr="00FF730C" w14:paraId="12A54180" w14:textId="77777777" w:rsidTr="006C7559">
              <w:tc>
                <w:tcPr>
                  <w:tcW w:w="1476" w:type="pct"/>
                </w:tcPr>
                <w:p w14:paraId="1B4965D5" w14:textId="77777777"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Earnings per common share (basic)</w:t>
                  </w:r>
                </w:p>
              </w:tc>
              <w:tc>
                <w:tcPr>
                  <w:tcW w:w="945" w:type="pct"/>
                </w:tcPr>
                <w:p w14:paraId="69D46BE0"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 xml:space="preserve">30.42 </w:t>
                  </w:r>
                </w:p>
              </w:tc>
              <w:tc>
                <w:tcPr>
                  <w:tcW w:w="860" w:type="pct"/>
                </w:tcPr>
                <w:p w14:paraId="153B65DE"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60.25</w:t>
                  </w:r>
                </w:p>
              </w:tc>
              <w:tc>
                <w:tcPr>
                  <w:tcW w:w="860" w:type="pct"/>
                </w:tcPr>
                <w:p w14:paraId="22BFA1EF"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17.52</w:t>
                  </w:r>
                </w:p>
              </w:tc>
              <w:tc>
                <w:tcPr>
                  <w:tcW w:w="859" w:type="pct"/>
                </w:tcPr>
                <w:p w14:paraId="2CB40EB7"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27.03</w:t>
                  </w:r>
                </w:p>
              </w:tc>
            </w:tr>
          </w:tbl>
          <w:p w14:paraId="4D2225ED" w14:textId="39C027A8" w:rsidR="00896762" w:rsidRPr="00FF730C" w:rsidRDefault="00896762" w:rsidP="00A309E1">
            <w:pPr>
              <w:widowControl w:val="0"/>
              <w:spacing w:before="120" w:after="200" w:line="240" w:lineRule="auto"/>
              <w:rPr>
                <w:rFonts w:ascii="Times New Roman" w:eastAsia="Microsoft JhengHei" w:hAnsi="Times New Roman"/>
                <w:bCs/>
                <w:iCs/>
              </w:rPr>
            </w:pPr>
          </w:p>
          <w:tbl>
            <w:tblPr>
              <w:tblStyle w:val="TableGrid"/>
              <w:tblW w:w="5000" w:type="pct"/>
              <w:tblLook w:val="04A0" w:firstRow="1" w:lastRow="0" w:firstColumn="1" w:lastColumn="0" w:noHBand="0" w:noVBand="1"/>
            </w:tblPr>
            <w:tblGrid>
              <w:gridCol w:w="2935"/>
              <w:gridCol w:w="1997"/>
              <w:gridCol w:w="1929"/>
              <w:gridCol w:w="1929"/>
            </w:tblGrid>
            <w:tr w:rsidR="00896762" w:rsidRPr="00FF730C" w14:paraId="50070321" w14:textId="77777777" w:rsidTr="006C7559">
              <w:tc>
                <w:tcPr>
                  <w:tcW w:w="5000" w:type="pct"/>
                  <w:gridSpan w:val="4"/>
                  <w:shd w:val="clear" w:color="auto" w:fill="F2F2F2"/>
                </w:tcPr>
                <w:p w14:paraId="2A95CDDB" w14:textId="77777777" w:rsidR="00896762" w:rsidRPr="00FF730C" w:rsidRDefault="00896762" w:rsidP="00A309E1">
                  <w:pPr>
                    <w:pStyle w:val="NormalOCAshurst"/>
                    <w:widowControl w:val="0"/>
                    <w:suppressAutoHyphens w:val="0"/>
                    <w:spacing w:before="80" w:after="80"/>
                    <w:jc w:val="left"/>
                    <w:rPr>
                      <w:b/>
                      <w:color w:val="000000" w:themeColor="text1"/>
                      <w:sz w:val="16"/>
                      <w:szCs w:val="16"/>
                    </w:rPr>
                  </w:pPr>
                  <w:r w:rsidRPr="00FF730C">
                    <w:rPr>
                      <w:b/>
                      <w:color w:val="000000" w:themeColor="text1"/>
                      <w:sz w:val="16"/>
                      <w:szCs w:val="16"/>
                    </w:rPr>
                    <w:t xml:space="preserve">Summary information – balance sheet </w:t>
                  </w:r>
                </w:p>
              </w:tc>
            </w:tr>
            <w:tr w:rsidR="00896762" w:rsidRPr="00FF730C" w14:paraId="44AB84FA" w14:textId="77777777" w:rsidTr="006C7559">
              <w:tc>
                <w:tcPr>
                  <w:tcW w:w="1670" w:type="pct"/>
                  <w:shd w:val="clear" w:color="auto" w:fill="F2F2F2"/>
                </w:tcPr>
                <w:p w14:paraId="380FE826" w14:textId="77777777" w:rsidR="00896762" w:rsidRPr="00FF730C" w:rsidRDefault="00896762" w:rsidP="00A309E1">
                  <w:pPr>
                    <w:pStyle w:val="NormalOCAshurst"/>
                    <w:widowControl w:val="0"/>
                    <w:suppressAutoHyphens w:val="0"/>
                    <w:spacing w:before="40" w:after="40"/>
                    <w:rPr>
                      <w:b/>
                      <w:color w:val="000000"/>
                      <w:sz w:val="16"/>
                      <w:szCs w:val="16"/>
                    </w:rPr>
                  </w:pPr>
                  <w:r w:rsidRPr="00FF730C">
                    <w:rPr>
                      <w:b/>
                      <w:color w:val="000000" w:themeColor="text1"/>
                      <w:sz w:val="16"/>
                      <w:szCs w:val="16"/>
                    </w:rPr>
                    <w:t>(in millions USD)</w:t>
                  </w:r>
                </w:p>
              </w:tc>
              <w:tc>
                <w:tcPr>
                  <w:tcW w:w="1136" w:type="pct"/>
                  <w:shd w:val="clear" w:color="auto" w:fill="F2F2F2"/>
                </w:tcPr>
                <w:p w14:paraId="5549C781" w14:textId="77777777" w:rsidR="00896762" w:rsidRPr="00FF730C" w:rsidRDefault="00896762" w:rsidP="00A309E1">
                  <w:pPr>
                    <w:pStyle w:val="NormalOCAshurst"/>
                    <w:widowControl w:val="0"/>
                    <w:suppressAutoHyphens w:val="0"/>
                    <w:spacing w:before="40" w:after="40"/>
                    <w:jc w:val="left"/>
                    <w:rPr>
                      <w:b/>
                      <w:color w:val="000000"/>
                      <w:sz w:val="16"/>
                      <w:szCs w:val="16"/>
                    </w:rPr>
                  </w:pPr>
                  <w:r w:rsidRPr="00FF730C">
                    <w:rPr>
                      <w:b/>
                      <w:color w:val="000000" w:themeColor="text1"/>
                      <w:sz w:val="16"/>
                      <w:szCs w:val="16"/>
                    </w:rPr>
                    <w:t xml:space="preserve">As at December 31, 2022 (audited) </w:t>
                  </w:r>
                </w:p>
              </w:tc>
              <w:tc>
                <w:tcPr>
                  <w:tcW w:w="1097" w:type="pct"/>
                  <w:shd w:val="clear" w:color="auto" w:fill="F2F2F2"/>
                </w:tcPr>
                <w:p w14:paraId="0A778791" w14:textId="77777777" w:rsidR="00896762" w:rsidRPr="00FF730C" w:rsidRDefault="00896762" w:rsidP="00A309E1">
                  <w:pPr>
                    <w:pStyle w:val="NormalOCAshurst"/>
                    <w:widowControl w:val="0"/>
                    <w:suppressAutoHyphens w:val="0"/>
                    <w:spacing w:before="40" w:after="40"/>
                    <w:jc w:val="left"/>
                    <w:rPr>
                      <w:b/>
                      <w:color w:val="000000"/>
                      <w:sz w:val="16"/>
                      <w:szCs w:val="16"/>
                    </w:rPr>
                  </w:pPr>
                  <w:r w:rsidRPr="00FF730C">
                    <w:rPr>
                      <w:b/>
                      <w:color w:val="000000" w:themeColor="text1"/>
                      <w:sz w:val="16"/>
                      <w:szCs w:val="16"/>
                    </w:rPr>
                    <w:t>As at December 31, 2021 (audited)</w:t>
                  </w:r>
                </w:p>
              </w:tc>
              <w:tc>
                <w:tcPr>
                  <w:tcW w:w="1097" w:type="pct"/>
                  <w:shd w:val="clear" w:color="auto" w:fill="F2F2F2"/>
                </w:tcPr>
                <w:p w14:paraId="26988824" w14:textId="77777777" w:rsidR="00896762" w:rsidRPr="00FF730C" w:rsidRDefault="00896762" w:rsidP="00A309E1">
                  <w:pPr>
                    <w:pStyle w:val="NormalOCAshurst"/>
                    <w:widowControl w:val="0"/>
                    <w:suppressAutoHyphens w:val="0"/>
                    <w:spacing w:before="40" w:after="40"/>
                    <w:jc w:val="left"/>
                    <w:rPr>
                      <w:b/>
                      <w:color w:val="000000" w:themeColor="text1"/>
                      <w:sz w:val="16"/>
                      <w:szCs w:val="16"/>
                    </w:rPr>
                  </w:pPr>
                  <w:r w:rsidRPr="00FF730C">
                    <w:rPr>
                      <w:b/>
                      <w:bCs/>
                      <w:sz w:val="16"/>
                      <w:szCs w:val="16"/>
                    </w:rPr>
                    <w:t>As at September 30, 2023 (unaudited)</w:t>
                  </w:r>
                </w:p>
              </w:tc>
            </w:tr>
            <w:tr w:rsidR="00896762" w:rsidRPr="00FF730C" w14:paraId="0412243F" w14:textId="77777777" w:rsidTr="006C7559">
              <w:tc>
                <w:tcPr>
                  <w:tcW w:w="1670" w:type="pct"/>
                </w:tcPr>
                <w:p w14:paraId="031931A2" w14:textId="77777777"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Total assets</w:t>
                  </w:r>
                </w:p>
              </w:tc>
              <w:tc>
                <w:tcPr>
                  <w:tcW w:w="1136" w:type="pct"/>
                </w:tcPr>
                <w:p w14:paraId="7891B9E9"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 xml:space="preserve">1,441,799 </w:t>
                  </w:r>
                </w:p>
              </w:tc>
              <w:tc>
                <w:tcPr>
                  <w:tcW w:w="1097" w:type="pct"/>
                </w:tcPr>
                <w:p w14:paraId="09962A58"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1,463,988</w:t>
                  </w:r>
                </w:p>
              </w:tc>
              <w:tc>
                <w:tcPr>
                  <w:tcW w:w="1097" w:type="pct"/>
                </w:tcPr>
                <w:p w14:paraId="60E31E66"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1,577,153</w:t>
                  </w:r>
                </w:p>
              </w:tc>
            </w:tr>
            <w:tr w:rsidR="00896762" w:rsidRPr="00FF730C" w14:paraId="4B09C1DC" w14:textId="77777777" w:rsidTr="006C7559">
              <w:tc>
                <w:tcPr>
                  <w:tcW w:w="1670" w:type="pct"/>
                </w:tcPr>
                <w:p w14:paraId="47053BA9" w14:textId="77777777"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Unsecured borrowings excluding subordinated borrowings</w:t>
                  </w:r>
                </w:p>
              </w:tc>
              <w:tc>
                <w:tcPr>
                  <w:tcW w:w="1136" w:type="pct"/>
                </w:tcPr>
                <w:p w14:paraId="2ECE93C5"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highlight w:val="yellow"/>
                    </w:rPr>
                  </w:pPr>
                  <w:r w:rsidRPr="00FF730C">
                    <w:rPr>
                      <w:bCs/>
                      <w:color w:val="000000" w:themeColor="text1"/>
                      <w:sz w:val="16"/>
                      <w:szCs w:val="16"/>
                    </w:rPr>
                    <w:t>294,870</w:t>
                  </w:r>
                </w:p>
              </w:tc>
              <w:tc>
                <w:tcPr>
                  <w:tcW w:w="1097" w:type="pct"/>
                </w:tcPr>
                <w:p w14:paraId="4607AA15"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287,642</w:t>
                  </w:r>
                </w:p>
              </w:tc>
              <w:tc>
                <w:tcPr>
                  <w:tcW w:w="1097" w:type="pct"/>
                </w:tcPr>
                <w:p w14:paraId="2F14C657"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280,920</w:t>
                  </w:r>
                </w:p>
              </w:tc>
            </w:tr>
            <w:tr w:rsidR="00896762" w:rsidRPr="00FF730C" w14:paraId="05A83702" w14:textId="77777777" w:rsidTr="006C7559">
              <w:tc>
                <w:tcPr>
                  <w:tcW w:w="1670" w:type="pct"/>
                </w:tcPr>
                <w:p w14:paraId="505EEEFC" w14:textId="77777777"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Subordinated borrowings</w:t>
                  </w:r>
                </w:p>
              </w:tc>
              <w:tc>
                <w:tcPr>
                  <w:tcW w:w="1136" w:type="pct"/>
                </w:tcPr>
                <w:p w14:paraId="6503201F"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 xml:space="preserve">13,229 </w:t>
                  </w:r>
                </w:p>
              </w:tc>
              <w:tc>
                <w:tcPr>
                  <w:tcW w:w="1097" w:type="pct"/>
                </w:tcPr>
                <w:p w14:paraId="43F438A7"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13,405</w:t>
                  </w:r>
                </w:p>
              </w:tc>
              <w:tc>
                <w:tcPr>
                  <w:tcW w:w="1097" w:type="pct"/>
                </w:tcPr>
                <w:p w14:paraId="0B2E2E05"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13,113</w:t>
                  </w:r>
                </w:p>
              </w:tc>
            </w:tr>
            <w:tr w:rsidR="00896762" w:rsidRPr="00FF730C" w14:paraId="75711750" w14:textId="77777777" w:rsidTr="006C7559">
              <w:tc>
                <w:tcPr>
                  <w:tcW w:w="1670" w:type="pct"/>
                </w:tcPr>
                <w:p w14:paraId="2152FC41" w14:textId="77777777"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Customer and other receivables</w:t>
                  </w:r>
                </w:p>
              </w:tc>
              <w:tc>
                <w:tcPr>
                  <w:tcW w:w="1136" w:type="pct"/>
                </w:tcPr>
                <w:p w14:paraId="07A409C1"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 xml:space="preserve">135,448 </w:t>
                  </w:r>
                </w:p>
              </w:tc>
              <w:tc>
                <w:tcPr>
                  <w:tcW w:w="1097" w:type="pct"/>
                </w:tcPr>
                <w:p w14:paraId="3B16F72C"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160,673</w:t>
                  </w:r>
                </w:p>
              </w:tc>
              <w:tc>
                <w:tcPr>
                  <w:tcW w:w="1097" w:type="pct"/>
                </w:tcPr>
                <w:p w14:paraId="7B152674"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140,866</w:t>
                  </w:r>
                </w:p>
              </w:tc>
            </w:tr>
            <w:tr w:rsidR="00896762" w:rsidRPr="00FF730C" w14:paraId="7EF8334A" w14:textId="77777777" w:rsidTr="006C7559">
              <w:tc>
                <w:tcPr>
                  <w:tcW w:w="1670" w:type="pct"/>
                </w:tcPr>
                <w:p w14:paraId="0E985CEA" w14:textId="77777777"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Customer and other payables</w:t>
                  </w:r>
                </w:p>
              </w:tc>
              <w:tc>
                <w:tcPr>
                  <w:tcW w:w="1136" w:type="pct"/>
                </w:tcPr>
                <w:p w14:paraId="0631326F"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 xml:space="preserve">262,045 </w:t>
                  </w:r>
                </w:p>
              </w:tc>
              <w:tc>
                <w:tcPr>
                  <w:tcW w:w="1097" w:type="pct"/>
                </w:tcPr>
                <w:p w14:paraId="2868935C"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251,931</w:t>
                  </w:r>
                </w:p>
              </w:tc>
              <w:tc>
                <w:tcPr>
                  <w:tcW w:w="1097" w:type="pct"/>
                </w:tcPr>
                <w:p w14:paraId="4EE9EB64"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252,342</w:t>
                  </w:r>
                </w:p>
              </w:tc>
            </w:tr>
            <w:tr w:rsidR="00896762" w:rsidRPr="00FF730C" w14:paraId="2FBAA05C" w14:textId="77777777" w:rsidTr="006C7559">
              <w:tc>
                <w:tcPr>
                  <w:tcW w:w="1670" w:type="pct"/>
                </w:tcPr>
                <w:p w14:paraId="12D4A787" w14:textId="204CDCB5"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Total liabilities and shareholders</w:t>
                  </w:r>
                  <w:r w:rsidR="00FF730C" w:rsidRPr="00FF730C">
                    <w:rPr>
                      <w:bCs/>
                      <w:color w:val="000000" w:themeColor="text1"/>
                      <w:sz w:val="16"/>
                      <w:szCs w:val="16"/>
                    </w:rPr>
                    <w:t>'</w:t>
                  </w:r>
                  <w:r w:rsidRPr="00FF730C">
                    <w:rPr>
                      <w:bCs/>
                      <w:color w:val="000000" w:themeColor="text1"/>
                      <w:sz w:val="16"/>
                      <w:szCs w:val="16"/>
                    </w:rPr>
                    <w:t xml:space="preserve"> equity</w:t>
                  </w:r>
                </w:p>
              </w:tc>
              <w:tc>
                <w:tcPr>
                  <w:tcW w:w="1136" w:type="pct"/>
                </w:tcPr>
                <w:p w14:paraId="032BB373"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 xml:space="preserve">1,441,799 </w:t>
                  </w:r>
                </w:p>
              </w:tc>
              <w:tc>
                <w:tcPr>
                  <w:tcW w:w="1097" w:type="pct"/>
                </w:tcPr>
                <w:p w14:paraId="3E8FE83E"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1,463,988</w:t>
                  </w:r>
                </w:p>
              </w:tc>
              <w:tc>
                <w:tcPr>
                  <w:tcW w:w="1097" w:type="pct"/>
                </w:tcPr>
                <w:p w14:paraId="31CD6579"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1,577,153</w:t>
                  </w:r>
                </w:p>
              </w:tc>
            </w:tr>
            <w:tr w:rsidR="00896762" w:rsidRPr="00FF730C" w14:paraId="7479F9EC" w14:textId="77777777" w:rsidTr="006C7559">
              <w:tc>
                <w:tcPr>
                  <w:tcW w:w="1670" w:type="pct"/>
                </w:tcPr>
                <w:p w14:paraId="25A6B540" w14:textId="77777777" w:rsidR="00896762" w:rsidRPr="00FF730C" w:rsidRDefault="00896762" w:rsidP="00A309E1">
                  <w:pPr>
                    <w:pStyle w:val="NormalOCAshurst"/>
                    <w:widowControl w:val="0"/>
                    <w:suppressAutoHyphens w:val="0"/>
                    <w:spacing w:before="40" w:after="40"/>
                    <w:rPr>
                      <w:b/>
                      <w:color w:val="000000"/>
                      <w:sz w:val="16"/>
                      <w:szCs w:val="16"/>
                    </w:rPr>
                  </w:pPr>
                  <w:r w:rsidRPr="00FF730C">
                    <w:rPr>
                      <w:b/>
                      <w:color w:val="000000" w:themeColor="text1"/>
                      <w:sz w:val="16"/>
                      <w:szCs w:val="16"/>
                    </w:rPr>
                    <w:t>(in per cent.)</w:t>
                  </w:r>
                </w:p>
              </w:tc>
              <w:tc>
                <w:tcPr>
                  <w:tcW w:w="3330" w:type="pct"/>
                  <w:gridSpan w:val="3"/>
                </w:tcPr>
                <w:p w14:paraId="07842B33" w14:textId="77777777" w:rsidR="00896762" w:rsidRPr="00FF730C" w:rsidRDefault="00896762" w:rsidP="00A309E1">
                  <w:pPr>
                    <w:pStyle w:val="NormalOCAshurst"/>
                    <w:widowControl w:val="0"/>
                    <w:suppressAutoHyphens w:val="0"/>
                    <w:spacing w:before="40" w:after="40"/>
                    <w:jc w:val="right"/>
                    <w:rPr>
                      <w:bCs/>
                      <w:color w:val="000000"/>
                      <w:sz w:val="16"/>
                      <w:szCs w:val="16"/>
                    </w:rPr>
                  </w:pPr>
                </w:p>
              </w:tc>
            </w:tr>
            <w:tr w:rsidR="00896762" w:rsidRPr="00FF730C" w14:paraId="7238DE7B" w14:textId="77777777" w:rsidTr="006C7559">
              <w:tc>
                <w:tcPr>
                  <w:tcW w:w="1670" w:type="pct"/>
                </w:tcPr>
                <w:p w14:paraId="0675CDFF" w14:textId="77777777"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CET1 capital ratio (Standardized)</w:t>
                  </w:r>
                </w:p>
              </w:tc>
              <w:tc>
                <w:tcPr>
                  <w:tcW w:w="1136" w:type="pct"/>
                </w:tcPr>
                <w:p w14:paraId="706C5B78"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sz w:val="16"/>
                      <w:szCs w:val="16"/>
                    </w:rPr>
                    <w:t>15.0</w:t>
                  </w:r>
                </w:p>
              </w:tc>
              <w:tc>
                <w:tcPr>
                  <w:tcW w:w="1097" w:type="pct"/>
                </w:tcPr>
                <w:p w14:paraId="07FDEE67"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14.2</w:t>
                  </w:r>
                </w:p>
              </w:tc>
              <w:tc>
                <w:tcPr>
                  <w:tcW w:w="1097" w:type="pct"/>
                </w:tcPr>
                <w:p w14:paraId="33AF96CC"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14.8</w:t>
                  </w:r>
                </w:p>
              </w:tc>
            </w:tr>
            <w:tr w:rsidR="00896762" w:rsidRPr="00FF730C" w14:paraId="5C33527C" w14:textId="77777777" w:rsidTr="006C7559">
              <w:tc>
                <w:tcPr>
                  <w:tcW w:w="1670" w:type="pct"/>
                </w:tcPr>
                <w:p w14:paraId="0ABC14BD" w14:textId="77777777"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Tier 1 capital ratio (Standardized)</w:t>
                  </w:r>
                </w:p>
              </w:tc>
              <w:tc>
                <w:tcPr>
                  <w:tcW w:w="1136" w:type="pct"/>
                </w:tcPr>
                <w:p w14:paraId="6C745A78"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sz w:val="16"/>
                      <w:szCs w:val="16"/>
                    </w:rPr>
                    <w:t>16.6</w:t>
                  </w:r>
                </w:p>
              </w:tc>
              <w:tc>
                <w:tcPr>
                  <w:tcW w:w="1097" w:type="pct"/>
                </w:tcPr>
                <w:p w14:paraId="46BF9632"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15.8</w:t>
                  </w:r>
                </w:p>
              </w:tc>
              <w:tc>
                <w:tcPr>
                  <w:tcW w:w="1097" w:type="pct"/>
                </w:tcPr>
                <w:p w14:paraId="3EF1C585"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16.5</w:t>
                  </w:r>
                </w:p>
              </w:tc>
            </w:tr>
            <w:tr w:rsidR="00896762" w:rsidRPr="00FF730C" w14:paraId="04019C84" w14:textId="77777777" w:rsidTr="006C7559">
              <w:tc>
                <w:tcPr>
                  <w:tcW w:w="1670" w:type="pct"/>
                </w:tcPr>
                <w:p w14:paraId="37F050B7" w14:textId="77777777"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Total capital ratio (Standardized)</w:t>
                  </w:r>
                </w:p>
              </w:tc>
              <w:tc>
                <w:tcPr>
                  <w:tcW w:w="1136" w:type="pct"/>
                </w:tcPr>
                <w:p w14:paraId="19554504"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sz w:val="16"/>
                      <w:szCs w:val="16"/>
                    </w:rPr>
                    <w:t>19.1</w:t>
                  </w:r>
                </w:p>
              </w:tc>
              <w:tc>
                <w:tcPr>
                  <w:tcW w:w="1097" w:type="pct"/>
                </w:tcPr>
                <w:p w14:paraId="77455755"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17.9</w:t>
                  </w:r>
                </w:p>
              </w:tc>
              <w:tc>
                <w:tcPr>
                  <w:tcW w:w="1097" w:type="pct"/>
                </w:tcPr>
                <w:p w14:paraId="3A345084"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18.7</w:t>
                  </w:r>
                </w:p>
              </w:tc>
            </w:tr>
            <w:tr w:rsidR="00896762" w:rsidRPr="00FF730C" w14:paraId="63067F83" w14:textId="77777777" w:rsidTr="006C7559">
              <w:tc>
                <w:tcPr>
                  <w:tcW w:w="1670" w:type="pct"/>
                </w:tcPr>
                <w:p w14:paraId="4CDE2F25" w14:textId="77777777"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CET1 capital ratio (Advanced)</w:t>
                  </w:r>
                </w:p>
              </w:tc>
              <w:tc>
                <w:tcPr>
                  <w:tcW w:w="1136" w:type="pct"/>
                </w:tcPr>
                <w:p w14:paraId="02C38B51"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sz w:val="16"/>
                      <w:szCs w:val="16"/>
                    </w:rPr>
                    <w:t>14.4</w:t>
                  </w:r>
                </w:p>
              </w:tc>
              <w:tc>
                <w:tcPr>
                  <w:tcW w:w="1097" w:type="pct"/>
                </w:tcPr>
                <w:p w14:paraId="22C452FB"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14.9</w:t>
                  </w:r>
                </w:p>
              </w:tc>
              <w:tc>
                <w:tcPr>
                  <w:tcW w:w="1097" w:type="pct"/>
                </w:tcPr>
                <w:p w14:paraId="60B035A2"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14.8</w:t>
                  </w:r>
                </w:p>
              </w:tc>
            </w:tr>
            <w:tr w:rsidR="00896762" w:rsidRPr="00FF730C" w14:paraId="204C66A2" w14:textId="77777777" w:rsidTr="006C7559">
              <w:tc>
                <w:tcPr>
                  <w:tcW w:w="1670" w:type="pct"/>
                </w:tcPr>
                <w:p w14:paraId="0B56A181" w14:textId="77777777"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Tier 1 capital ratio (Advanced)</w:t>
                  </w:r>
                </w:p>
              </w:tc>
              <w:tc>
                <w:tcPr>
                  <w:tcW w:w="1136" w:type="pct"/>
                </w:tcPr>
                <w:p w14:paraId="157E8E55"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sz w:val="16"/>
                      <w:szCs w:val="16"/>
                    </w:rPr>
                    <w:t>16.0</w:t>
                  </w:r>
                </w:p>
              </w:tc>
              <w:tc>
                <w:tcPr>
                  <w:tcW w:w="1097" w:type="pct"/>
                </w:tcPr>
                <w:p w14:paraId="33271CC2"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16.5</w:t>
                  </w:r>
                </w:p>
              </w:tc>
              <w:tc>
                <w:tcPr>
                  <w:tcW w:w="1097" w:type="pct"/>
                </w:tcPr>
                <w:p w14:paraId="7E871C0F"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16.5</w:t>
                  </w:r>
                </w:p>
              </w:tc>
            </w:tr>
            <w:tr w:rsidR="00896762" w:rsidRPr="00FF730C" w14:paraId="02E8BFE2" w14:textId="77777777" w:rsidTr="006C7559">
              <w:tc>
                <w:tcPr>
                  <w:tcW w:w="1670" w:type="pct"/>
                </w:tcPr>
                <w:p w14:paraId="2E0A2002" w14:textId="77777777"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Total capital ratio (Advanced)</w:t>
                  </w:r>
                </w:p>
              </w:tc>
              <w:tc>
                <w:tcPr>
                  <w:tcW w:w="1136" w:type="pct"/>
                </w:tcPr>
                <w:p w14:paraId="557AA752"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sz w:val="16"/>
                      <w:szCs w:val="16"/>
                    </w:rPr>
                    <w:t>17.8</w:t>
                  </w:r>
                </w:p>
              </w:tc>
              <w:tc>
                <w:tcPr>
                  <w:tcW w:w="1097" w:type="pct"/>
                </w:tcPr>
                <w:p w14:paraId="5D71D046"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18.3</w:t>
                  </w:r>
                </w:p>
              </w:tc>
              <w:tc>
                <w:tcPr>
                  <w:tcW w:w="1097" w:type="pct"/>
                </w:tcPr>
                <w:p w14:paraId="72500550" w14:textId="77777777"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18.2</w:t>
                  </w:r>
                </w:p>
              </w:tc>
            </w:tr>
            <w:tr w:rsidR="00896762" w:rsidRPr="00FF730C" w14:paraId="74F496B9" w14:textId="77777777" w:rsidTr="006C7559">
              <w:tc>
                <w:tcPr>
                  <w:tcW w:w="1670" w:type="pct"/>
                </w:tcPr>
                <w:p w14:paraId="3615F148" w14:textId="77777777" w:rsidR="00896762" w:rsidRPr="00FF730C" w:rsidRDefault="00896762" w:rsidP="00A309E1">
                  <w:pPr>
                    <w:pStyle w:val="NormalOCAshurst"/>
                    <w:widowControl w:val="0"/>
                    <w:suppressAutoHyphens w:val="0"/>
                    <w:spacing w:before="40" w:after="40"/>
                    <w:rPr>
                      <w:bCs/>
                      <w:color w:val="000000"/>
                      <w:sz w:val="16"/>
                      <w:szCs w:val="16"/>
                    </w:rPr>
                  </w:pPr>
                  <w:r w:rsidRPr="00FF730C">
                    <w:rPr>
                      <w:bCs/>
                      <w:color w:val="000000" w:themeColor="text1"/>
                      <w:sz w:val="16"/>
                      <w:szCs w:val="16"/>
                    </w:rPr>
                    <w:t xml:space="preserve">Tier 1 leverage ratio </w:t>
                  </w:r>
                </w:p>
              </w:tc>
              <w:tc>
                <w:tcPr>
                  <w:tcW w:w="1136" w:type="pct"/>
                </w:tcPr>
                <w:p w14:paraId="02D62922"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7.3</w:t>
                  </w:r>
                </w:p>
              </w:tc>
              <w:tc>
                <w:tcPr>
                  <w:tcW w:w="1097" w:type="pct"/>
                </w:tcPr>
                <w:p w14:paraId="6CF4BCE3" w14:textId="77777777" w:rsidR="00896762" w:rsidRPr="00FF730C" w:rsidRDefault="00896762" w:rsidP="00A309E1">
                  <w:pPr>
                    <w:pStyle w:val="NormalOCAshurst"/>
                    <w:widowControl w:val="0"/>
                    <w:suppressAutoHyphens w:val="0"/>
                    <w:spacing w:before="40" w:after="40"/>
                    <w:jc w:val="right"/>
                    <w:rPr>
                      <w:bCs/>
                      <w:color w:val="000000"/>
                      <w:sz w:val="16"/>
                      <w:szCs w:val="16"/>
                    </w:rPr>
                  </w:pPr>
                  <w:r w:rsidRPr="00FF730C">
                    <w:rPr>
                      <w:bCs/>
                      <w:color w:val="000000" w:themeColor="text1"/>
                      <w:sz w:val="16"/>
                      <w:szCs w:val="16"/>
                    </w:rPr>
                    <w:t>7.3</w:t>
                  </w:r>
                </w:p>
              </w:tc>
              <w:tc>
                <w:tcPr>
                  <w:tcW w:w="1097" w:type="pct"/>
                </w:tcPr>
                <w:p w14:paraId="03FF51DF" w14:textId="31E5AE33" w:rsidR="00896762" w:rsidRPr="00FF730C" w:rsidRDefault="00896762" w:rsidP="00A309E1">
                  <w:pPr>
                    <w:pStyle w:val="NormalOCAshurst"/>
                    <w:widowControl w:val="0"/>
                    <w:suppressAutoHyphens w:val="0"/>
                    <w:spacing w:before="40" w:after="40"/>
                    <w:jc w:val="right"/>
                    <w:rPr>
                      <w:bCs/>
                      <w:color w:val="000000" w:themeColor="text1"/>
                      <w:sz w:val="16"/>
                      <w:szCs w:val="16"/>
                    </w:rPr>
                  </w:pPr>
                  <w:r w:rsidRPr="00FF730C">
                    <w:rPr>
                      <w:bCs/>
                      <w:color w:val="000000" w:themeColor="text1"/>
                      <w:sz w:val="16"/>
                      <w:szCs w:val="16"/>
                    </w:rPr>
                    <w:t>7.1</w:t>
                  </w:r>
                </w:p>
              </w:tc>
            </w:tr>
          </w:tbl>
          <w:p w14:paraId="432E92AB" w14:textId="77777777" w:rsidR="00E82AA9" w:rsidRPr="00FF730C" w:rsidRDefault="009622D9" w:rsidP="00A309E1">
            <w:pPr>
              <w:pStyle w:val="NormalOCAshurst"/>
              <w:widowControl w:val="0"/>
              <w:suppressAutoHyphens w:val="0"/>
              <w:spacing w:before="60" w:after="60" w:line="23" w:lineRule="atLeast"/>
              <w:rPr>
                <w:b/>
                <w:i/>
                <w:sz w:val="18"/>
                <w:szCs w:val="18"/>
              </w:rPr>
            </w:pPr>
          </w:p>
        </w:tc>
      </w:tr>
      <w:tr w:rsidR="005B1F9E" w:rsidRPr="00FF730C" w14:paraId="0156470E" w14:textId="77777777" w:rsidTr="00E82AA9">
        <w:trPr>
          <w:trHeight w:val="50"/>
        </w:trPr>
        <w:tc>
          <w:tcPr>
            <w:tcW w:w="8302" w:type="dxa"/>
            <w:tcBorders>
              <w:bottom w:val="single" w:sz="4" w:space="0" w:color="auto"/>
              <w:right w:val="single" w:sz="4" w:space="0" w:color="auto"/>
            </w:tcBorders>
            <w:shd w:val="clear" w:color="auto" w:fill="auto"/>
          </w:tcPr>
          <w:p w14:paraId="3C401444" w14:textId="23AB5742" w:rsidR="00E82AA9" w:rsidRPr="00FF730C" w:rsidRDefault="003B67B8" w:rsidP="00A309E1">
            <w:pPr>
              <w:pStyle w:val="NormalOCAshurst"/>
              <w:widowControl w:val="0"/>
              <w:suppressAutoHyphens w:val="0"/>
              <w:spacing w:before="60" w:after="60" w:line="23" w:lineRule="atLeast"/>
              <w:rPr>
                <w:b/>
                <w:sz w:val="18"/>
                <w:szCs w:val="18"/>
              </w:rPr>
            </w:pPr>
            <w:r w:rsidRPr="00FF730C">
              <w:rPr>
                <w:b/>
                <w:sz w:val="18"/>
                <w:szCs w:val="18"/>
              </w:rPr>
              <w:t xml:space="preserve">Qualifications in audit report on historical financial information: </w:t>
            </w:r>
            <w:r w:rsidRPr="00FF730C">
              <w:rPr>
                <w:sz w:val="18"/>
                <w:szCs w:val="18"/>
              </w:rPr>
              <w:t>Not applicable; there are no qualifications in the audit report of GS</w:t>
            </w:r>
            <w:r w:rsidR="00896762" w:rsidRPr="00FF730C">
              <w:rPr>
                <w:sz w:val="18"/>
                <w:szCs w:val="18"/>
              </w:rPr>
              <w:t>G</w:t>
            </w:r>
            <w:r w:rsidRPr="00FF730C">
              <w:rPr>
                <w:sz w:val="18"/>
                <w:szCs w:val="18"/>
              </w:rPr>
              <w:t xml:space="preserve"> on its historical financial information</w:t>
            </w:r>
          </w:p>
        </w:tc>
      </w:tr>
      <w:tr w:rsidR="005B1F9E" w:rsidRPr="00FF730C" w14:paraId="498DE651" w14:textId="77777777" w:rsidTr="00E82AA9">
        <w:trPr>
          <w:trHeight w:val="613"/>
        </w:trPr>
        <w:tc>
          <w:tcPr>
            <w:tcW w:w="8302" w:type="dxa"/>
            <w:tcBorders>
              <w:bottom w:val="single" w:sz="4" w:space="0" w:color="auto"/>
              <w:right w:val="single" w:sz="4" w:space="0" w:color="auto"/>
            </w:tcBorders>
            <w:shd w:val="clear" w:color="auto" w:fill="auto"/>
          </w:tcPr>
          <w:p w14:paraId="65F08919" w14:textId="77777777" w:rsidR="00E82AA9" w:rsidRPr="00FF730C" w:rsidRDefault="003B67B8" w:rsidP="00A309E1">
            <w:pPr>
              <w:pStyle w:val="NormalOCAshurst"/>
              <w:widowControl w:val="0"/>
              <w:suppressAutoHyphens w:val="0"/>
              <w:spacing w:before="60" w:after="60" w:line="23" w:lineRule="atLeast"/>
              <w:rPr>
                <w:b/>
                <w:sz w:val="18"/>
                <w:szCs w:val="18"/>
              </w:rPr>
            </w:pPr>
            <w:r w:rsidRPr="00FF730C">
              <w:rPr>
                <w:b/>
                <w:sz w:val="18"/>
                <w:szCs w:val="18"/>
              </w:rPr>
              <w:t>Risk factors associated with the Guarantor:</w:t>
            </w:r>
          </w:p>
          <w:p w14:paraId="57C879F2" w14:textId="20F4887D" w:rsidR="00E82AA9" w:rsidRPr="00FF730C" w:rsidRDefault="00896762" w:rsidP="00A309E1">
            <w:pPr>
              <w:pStyle w:val="NormalOCAshurst"/>
              <w:widowControl w:val="0"/>
              <w:numPr>
                <w:ilvl w:val="0"/>
                <w:numId w:val="26"/>
              </w:numPr>
              <w:tabs>
                <w:tab w:val="clear" w:pos="360"/>
              </w:tabs>
              <w:suppressAutoHyphens w:val="0"/>
              <w:spacing w:before="60" w:after="60" w:line="23" w:lineRule="atLeast"/>
              <w:ind w:left="567" w:hanging="567"/>
              <w:rPr>
                <w:sz w:val="18"/>
                <w:szCs w:val="18"/>
              </w:rPr>
            </w:pPr>
            <w:r w:rsidRPr="00FF730C">
              <w:rPr>
                <w:rFonts w:cstheme="minorHAnsi"/>
                <w:bCs/>
                <w:color w:val="000000" w:themeColor="text1"/>
                <w:sz w:val="18"/>
                <w:szCs w:val="18"/>
              </w:rPr>
              <w:t xml:space="preserve">GSG </w:t>
            </w:r>
            <w:r w:rsidR="00A96AFE" w:rsidRPr="00FF730C">
              <w:rPr>
                <w:rFonts w:cstheme="minorHAnsi"/>
                <w:bCs/>
                <w:color w:val="000000" w:themeColor="text1"/>
                <w:sz w:val="18"/>
                <w:szCs w:val="18"/>
              </w:rPr>
              <w:t>is the parent holding company of the group of companies comprising Goldman Sachs. Goldman Sachs is a leading global investment banking, securities and investment management firm that faces a variety of significant risks which may affect GSG</w:t>
            </w:r>
            <w:r w:rsidR="00FF730C" w:rsidRPr="00FF730C">
              <w:rPr>
                <w:rFonts w:cstheme="minorHAnsi"/>
                <w:bCs/>
                <w:color w:val="000000" w:themeColor="text1"/>
                <w:sz w:val="18"/>
                <w:szCs w:val="18"/>
              </w:rPr>
              <w:t>'</w:t>
            </w:r>
            <w:r w:rsidR="00A96AFE" w:rsidRPr="00FF730C">
              <w:rPr>
                <w:rFonts w:cstheme="minorHAnsi"/>
                <w:bCs/>
                <w:color w:val="000000" w:themeColor="text1"/>
                <w:sz w:val="18"/>
                <w:szCs w:val="18"/>
              </w:rPr>
              <w:t>s ability to fulfil its obligations under the Securities, including market risks, liquidity risks, credit risks, operational risks, legal and regulatory risks, competition risks and market developments and general business environment risks</w:t>
            </w:r>
            <w:r w:rsidR="003B67B8" w:rsidRPr="00FF730C">
              <w:rPr>
                <w:sz w:val="18"/>
                <w:szCs w:val="18"/>
              </w:rPr>
              <w:t>.</w:t>
            </w:r>
          </w:p>
          <w:p w14:paraId="7B28067D" w14:textId="09AC0541" w:rsidR="00E82AA9" w:rsidRPr="00FF730C" w:rsidRDefault="00896762" w:rsidP="00A309E1">
            <w:pPr>
              <w:pStyle w:val="NormalOCAshurst"/>
              <w:widowControl w:val="0"/>
              <w:numPr>
                <w:ilvl w:val="0"/>
                <w:numId w:val="26"/>
              </w:numPr>
              <w:tabs>
                <w:tab w:val="clear" w:pos="360"/>
              </w:tabs>
              <w:suppressAutoHyphens w:val="0"/>
              <w:spacing w:before="60" w:after="60" w:line="23" w:lineRule="atLeast"/>
              <w:ind w:left="567" w:hanging="567"/>
              <w:rPr>
                <w:iCs/>
                <w:sz w:val="18"/>
                <w:szCs w:val="18"/>
              </w:rPr>
            </w:pPr>
            <w:r w:rsidRPr="00FF730C">
              <w:rPr>
                <w:rFonts w:cstheme="minorHAnsi"/>
                <w:bCs/>
                <w:color w:val="000000" w:themeColor="text1"/>
                <w:sz w:val="18"/>
                <w:szCs w:val="18"/>
              </w:rPr>
              <w:t>Investors are exposed to the credit risk of GSG and its subsidiaries since the assets of GSG consist principally of interests in its subsidiaries. GSG</w:t>
            </w:r>
            <w:r w:rsidR="00FF730C" w:rsidRPr="00FF730C">
              <w:rPr>
                <w:rFonts w:cstheme="minorHAnsi"/>
                <w:bCs/>
                <w:color w:val="000000" w:themeColor="text1"/>
                <w:sz w:val="18"/>
                <w:szCs w:val="18"/>
              </w:rPr>
              <w:t>'</w:t>
            </w:r>
            <w:r w:rsidRPr="00FF730C">
              <w:rPr>
                <w:rFonts w:cstheme="minorHAnsi"/>
                <w:bCs/>
                <w:color w:val="000000" w:themeColor="text1"/>
                <w:sz w:val="18"/>
                <w:szCs w:val="18"/>
              </w:rPr>
              <w:t>s right as a shareholder to benefit in any distribution of assets of any of its subsidiaries upon the subsidiary</w:t>
            </w:r>
            <w:r w:rsidR="00FF730C" w:rsidRPr="00FF730C">
              <w:rPr>
                <w:rFonts w:cstheme="minorHAnsi"/>
                <w:bCs/>
                <w:color w:val="000000" w:themeColor="text1"/>
                <w:sz w:val="18"/>
                <w:szCs w:val="18"/>
              </w:rPr>
              <w:t>'</w:t>
            </w:r>
            <w:r w:rsidRPr="00FF730C">
              <w:rPr>
                <w:rFonts w:cstheme="minorHAnsi"/>
                <w:bCs/>
                <w:color w:val="000000" w:themeColor="text1"/>
                <w:sz w:val="18"/>
                <w:szCs w:val="18"/>
              </w:rPr>
              <w:t>s liquidation or otherwise, is junior to the creditors of GSG</w:t>
            </w:r>
            <w:r w:rsidR="00FF730C" w:rsidRPr="00FF730C">
              <w:rPr>
                <w:rFonts w:cstheme="minorHAnsi"/>
                <w:bCs/>
                <w:color w:val="000000" w:themeColor="text1"/>
                <w:sz w:val="18"/>
                <w:szCs w:val="18"/>
              </w:rPr>
              <w:t>'</w:t>
            </w:r>
            <w:r w:rsidRPr="00FF730C">
              <w:rPr>
                <w:rFonts w:cstheme="minorHAnsi"/>
                <w:bCs/>
                <w:color w:val="000000" w:themeColor="text1"/>
                <w:sz w:val="18"/>
                <w:szCs w:val="18"/>
              </w:rPr>
              <w:t>s subsidiaries. As a result, investors</w:t>
            </w:r>
            <w:r w:rsidR="00FF730C" w:rsidRPr="00FF730C">
              <w:rPr>
                <w:rFonts w:cstheme="minorHAnsi"/>
                <w:bCs/>
                <w:color w:val="000000" w:themeColor="text1"/>
                <w:sz w:val="18"/>
                <w:szCs w:val="18"/>
              </w:rPr>
              <w:t>'</w:t>
            </w:r>
            <w:r w:rsidRPr="00FF730C">
              <w:rPr>
                <w:rFonts w:cstheme="minorHAnsi"/>
                <w:bCs/>
                <w:color w:val="000000" w:themeColor="text1"/>
                <w:sz w:val="18"/>
                <w:szCs w:val="18"/>
              </w:rPr>
              <w:t xml:space="preserve"> ability to benefit from any distribution of assets of any of GSG</w:t>
            </w:r>
            <w:r w:rsidR="00FF730C" w:rsidRPr="00FF730C">
              <w:rPr>
                <w:rFonts w:cstheme="minorHAnsi"/>
                <w:bCs/>
                <w:color w:val="000000" w:themeColor="text1"/>
                <w:sz w:val="18"/>
                <w:szCs w:val="18"/>
              </w:rPr>
              <w:t>'</w:t>
            </w:r>
            <w:r w:rsidRPr="00FF730C">
              <w:rPr>
                <w:rFonts w:cstheme="minorHAnsi"/>
                <w:bCs/>
                <w:color w:val="000000" w:themeColor="text1"/>
                <w:sz w:val="18"/>
                <w:szCs w:val="18"/>
              </w:rPr>
              <w:t>s subsidiaries upon the subsidiary</w:t>
            </w:r>
            <w:r w:rsidR="00FF730C" w:rsidRPr="00FF730C">
              <w:rPr>
                <w:rFonts w:cstheme="minorHAnsi"/>
                <w:bCs/>
                <w:color w:val="000000" w:themeColor="text1"/>
                <w:sz w:val="18"/>
                <w:szCs w:val="18"/>
              </w:rPr>
              <w:t>'</w:t>
            </w:r>
            <w:r w:rsidRPr="00FF730C">
              <w:rPr>
                <w:rFonts w:cstheme="minorHAnsi"/>
                <w:bCs/>
                <w:color w:val="000000" w:themeColor="text1"/>
                <w:sz w:val="18"/>
                <w:szCs w:val="18"/>
              </w:rPr>
              <w:t>s liquidation or otherwise, is junior to the creditors of GSG</w:t>
            </w:r>
            <w:r w:rsidR="00FF730C" w:rsidRPr="00FF730C">
              <w:rPr>
                <w:rFonts w:cstheme="minorHAnsi"/>
                <w:bCs/>
                <w:color w:val="000000" w:themeColor="text1"/>
                <w:sz w:val="18"/>
                <w:szCs w:val="18"/>
              </w:rPr>
              <w:t>'</w:t>
            </w:r>
            <w:r w:rsidRPr="00FF730C">
              <w:rPr>
                <w:rFonts w:cstheme="minorHAnsi"/>
                <w:bCs/>
                <w:color w:val="000000" w:themeColor="text1"/>
                <w:sz w:val="18"/>
                <w:szCs w:val="18"/>
              </w:rPr>
              <w:t>s subsidiaries. Any liquidation or otherwise of a subsidiary of GSG may result in GSG being liable for the subsidiary</w:t>
            </w:r>
            <w:r w:rsidR="00FF730C" w:rsidRPr="00FF730C">
              <w:rPr>
                <w:rFonts w:cstheme="minorHAnsi"/>
                <w:bCs/>
                <w:color w:val="000000" w:themeColor="text1"/>
                <w:sz w:val="18"/>
                <w:szCs w:val="18"/>
              </w:rPr>
              <w:t>'</w:t>
            </w:r>
            <w:r w:rsidRPr="00FF730C">
              <w:rPr>
                <w:rFonts w:cstheme="minorHAnsi"/>
                <w:bCs/>
                <w:color w:val="000000" w:themeColor="text1"/>
                <w:sz w:val="18"/>
                <w:szCs w:val="18"/>
              </w:rPr>
              <w:t>s obligations which could reduce its assets that are available to satisfy its obligations under the guarantee</w:t>
            </w:r>
            <w:r w:rsidR="003B67B8" w:rsidRPr="00FF730C">
              <w:rPr>
                <w:iCs/>
                <w:sz w:val="18"/>
                <w:szCs w:val="18"/>
              </w:rPr>
              <w:t>.</w:t>
            </w:r>
          </w:p>
        </w:tc>
      </w:tr>
      <w:tr w:rsidR="005B1F9E" w:rsidRPr="00FF730C" w14:paraId="44C58ED3" w14:textId="77777777" w:rsidTr="00E82AA9">
        <w:tc>
          <w:tcPr>
            <w:tcW w:w="8302" w:type="dxa"/>
            <w:tcBorders>
              <w:bottom w:val="single" w:sz="4" w:space="0" w:color="auto"/>
              <w:right w:val="single" w:sz="4" w:space="0" w:color="auto"/>
            </w:tcBorders>
            <w:shd w:val="clear" w:color="auto" w:fill="BFBFBF" w:themeFill="background1" w:themeFillShade="BF"/>
          </w:tcPr>
          <w:p w14:paraId="63C98378" w14:textId="77777777" w:rsidR="00E82AA9" w:rsidRPr="00FF730C" w:rsidRDefault="003B67B8" w:rsidP="00A309E1">
            <w:pPr>
              <w:pStyle w:val="NormalOCAshurst"/>
              <w:widowControl w:val="0"/>
              <w:suppressAutoHyphens w:val="0"/>
              <w:spacing w:before="60" w:after="60" w:line="23" w:lineRule="atLeast"/>
              <w:jc w:val="center"/>
              <w:rPr>
                <w:sz w:val="18"/>
                <w:szCs w:val="18"/>
              </w:rPr>
            </w:pPr>
            <w:r w:rsidRPr="00FF730C">
              <w:rPr>
                <w:b/>
                <w:sz w:val="18"/>
                <w:szCs w:val="18"/>
              </w:rPr>
              <w:t>What are the key risks that are specific to the Securities?</w:t>
            </w:r>
          </w:p>
        </w:tc>
      </w:tr>
      <w:tr w:rsidR="005B1F9E" w:rsidRPr="00FF730C" w14:paraId="7902CD3C" w14:textId="77777777" w:rsidTr="00E82AA9">
        <w:tc>
          <w:tcPr>
            <w:tcW w:w="8302" w:type="dxa"/>
            <w:tcBorders>
              <w:right w:val="single" w:sz="4" w:space="0" w:color="auto"/>
            </w:tcBorders>
            <w:shd w:val="clear" w:color="auto" w:fill="auto"/>
          </w:tcPr>
          <w:p w14:paraId="6A0514A2" w14:textId="77777777" w:rsidR="00E82AA9" w:rsidRPr="00FF730C" w:rsidRDefault="003B67B8" w:rsidP="00A309E1">
            <w:pPr>
              <w:pStyle w:val="NormalOCAshurst"/>
              <w:widowControl w:val="0"/>
              <w:suppressAutoHyphens w:val="0"/>
              <w:spacing w:before="60" w:after="60" w:line="23" w:lineRule="atLeast"/>
              <w:rPr>
                <w:sz w:val="18"/>
                <w:szCs w:val="18"/>
              </w:rPr>
            </w:pPr>
            <w:r w:rsidRPr="00FF730C">
              <w:rPr>
                <w:b/>
                <w:sz w:val="18"/>
                <w:szCs w:val="18"/>
              </w:rPr>
              <w:t>Risk factors associated with the Securities:</w:t>
            </w:r>
            <w:r w:rsidRPr="00FF730C">
              <w:rPr>
                <w:b/>
                <w:i/>
                <w:iCs/>
                <w:sz w:val="18"/>
                <w:szCs w:val="18"/>
              </w:rPr>
              <w:t xml:space="preserve"> </w:t>
            </w:r>
            <w:r w:rsidRPr="00FF730C">
              <w:rPr>
                <w:bCs/>
                <w:sz w:val="18"/>
                <w:szCs w:val="18"/>
              </w:rPr>
              <w:t>The Securities are subject to the following key risks:</w:t>
            </w:r>
            <w:r w:rsidRPr="00FF730C">
              <w:rPr>
                <w:sz w:val="18"/>
                <w:szCs w:val="18"/>
              </w:rPr>
              <w:t xml:space="preserve"> </w:t>
            </w:r>
          </w:p>
          <w:p w14:paraId="5FF57ED7" w14:textId="77777777" w:rsidR="00E82AA9" w:rsidRPr="00FF730C" w:rsidRDefault="003B67B8" w:rsidP="00A309E1">
            <w:pPr>
              <w:pStyle w:val="NormalOCAshurst"/>
              <w:widowControl w:val="0"/>
              <w:numPr>
                <w:ilvl w:val="0"/>
                <w:numId w:val="22"/>
              </w:numPr>
              <w:tabs>
                <w:tab w:val="clear" w:pos="709"/>
              </w:tabs>
              <w:suppressAutoHyphens w:val="0"/>
              <w:spacing w:before="60" w:after="60" w:line="23" w:lineRule="atLeast"/>
              <w:ind w:left="567" w:hanging="567"/>
              <w:rPr>
                <w:sz w:val="18"/>
                <w:szCs w:val="18"/>
              </w:rPr>
            </w:pPr>
            <w:r w:rsidRPr="00FF730C">
              <w:rPr>
                <w:sz w:val="18"/>
                <w:szCs w:val="18"/>
              </w:rPr>
              <w:t>The value and quoted price of your Securities (if any) at any time will reflect many factors and cannot be predicted. Depending on the performance of the Underlying Asset, you may lose some or all of your investment</w:t>
            </w:r>
          </w:p>
          <w:p w14:paraId="680FDED6" w14:textId="77777777" w:rsidR="002E42B1" w:rsidRPr="00FF730C" w:rsidRDefault="003B67B8" w:rsidP="00A309E1">
            <w:pPr>
              <w:pStyle w:val="NormalOCAshurst"/>
              <w:widowControl w:val="0"/>
              <w:numPr>
                <w:ilvl w:val="0"/>
                <w:numId w:val="22"/>
              </w:numPr>
              <w:tabs>
                <w:tab w:val="clear" w:pos="709"/>
              </w:tabs>
              <w:suppressAutoHyphens w:val="0"/>
              <w:spacing w:before="60" w:after="60" w:line="23" w:lineRule="atLeast"/>
              <w:ind w:left="567" w:hanging="567"/>
              <w:rPr>
                <w:sz w:val="18"/>
                <w:szCs w:val="18"/>
              </w:rPr>
            </w:pPr>
            <w:r w:rsidRPr="00FF730C">
              <w:rPr>
                <w:sz w:val="18"/>
                <w:szCs w:val="18"/>
              </w:rPr>
              <w:t xml:space="preserve">The market price of your Securities prior to maturity may be significantly lower than the purchase price you pay for them. Consequently, if you sell your Securities before the stated scheduled redemption date, you may receive far less than your original invested amount. </w:t>
            </w:r>
          </w:p>
          <w:p w14:paraId="43E4A4B0" w14:textId="77777777" w:rsidR="002E42B1" w:rsidRPr="00FF730C" w:rsidRDefault="003B67B8" w:rsidP="00A309E1">
            <w:pPr>
              <w:pStyle w:val="NormalOCAshurst"/>
              <w:widowControl w:val="0"/>
              <w:numPr>
                <w:ilvl w:val="0"/>
                <w:numId w:val="22"/>
              </w:numPr>
              <w:tabs>
                <w:tab w:val="clear" w:pos="709"/>
              </w:tabs>
              <w:suppressAutoHyphens w:val="0"/>
              <w:spacing w:before="60" w:after="60" w:line="23" w:lineRule="atLeast"/>
              <w:ind w:left="567" w:hanging="567"/>
              <w:rPr>
                <w:sz w:val="18"/>
                <w:szCs w:val="18"/>
              </w:rPr>
            </w:pPr>
            <w:r w:rsidRPr="00FF730C">
              <w:rPr>
                <w:sz w:val="18"/>
                <w:szCs w:val="18"/>
              </w:rPr>
              <w:t>Your Securities may be redeemed in certain extraordinary circumstances set out in the conditions of the Securities prior to scheduled maturity and, in such case, the early redemption amount paid to you may be less than the amount you paid for the Securities and might be zero.</w:t>
            </w:r>
          </w:p>
          <w:p w14:paraId="358ED1D3" w14:textId="148B648F" w:rsidR="00E82AA9" w:rsidRPr="00FF730C" w:rsidRDefault="003B67B8" w:rsidP="00A309E1">
            <w:pPr>
              <w:pStyle w:val="NormalOCAshurst"/>
              <w:widowControl w:val="0"/>
              <w:numPr>
                <w:ilvl w:val="0"/>
                <w:numId w:val="22"/>
              </w:numPr>
              <w:tabs>
                <w:tab w:val="clear" w:pos="709"/>
              </w:tabs>
              <w:suppressAutoHyphens w:val="0"/>
              <w:spacing w:before="60" w:after="60" w:line="23" w:lineRule="atLeast"/>
              <w:ind w:left="567" w:hanging="567"/>
              <w:rPr>
                <w:sz w:val="18"/>
                <w:szCs w:val="18"/>
              </w:rPr>
            </w:pPr>
            <w:r w:rsidRPr="00FF730C">
              <w:rPr>
                <w:sz w:val="18"/>
                <w:szCs w:val="18"/>
              </w:rPr>
              <w:t xml:space="preserve">The value of and return on your Securities is dependent on the change in the fair market value of the Preference Shares on the valuation date from their fair market value on the initial valuation date. The fair market value of the Preference Shares will depend (amongst other things) on the redemption amount payable under the Preference Shares. Such amount will be determined by reference to a particular payout formula, and will depend on the performance of one or more underlying assets (the </w:t>
            </w:r>
            <w:r w:rsidR="00FF730C" w:rsidRPr="00FF730C">
              <w:rPr>
                <w:sz w:val="18"/>
                <w:szCs w:val="18"/>
              </w:rPr>
              <w:t>"</w:t>
            </w:r>
            <w:r w:rsidRPr="00FF730C">
              <w:rPr>
                <w:b/>
                <w:bCs/>
                <w:sz w:val="18"/>
                <w:szCs w:val="18"/>
              </w:rPr>
              <w:t>Preference Share Underlying(s)</w:t>
            </w:r>
            <w:r w:rsidR="00FF730C" w:rsidRPr="00FF730C">
              <w:rPr>
                <w:sz w:val="18"/>
                <w:szCs w:val="18"/>
              </w:rPr>
              <w:t>"</w:t>
            </w:r>
            <w:r w:rsidRPr="00FF730C">
              <w:rPr>
                <w:sz w:val="18"/>
                <w:szCs w:val="18"/>
              </w:rPr>
              <w:t>). As a purchaser of the Securities you are therefore exposed to the performance of the Preference Share Underlying(s), which may be subject to unpredictable change over time.</w:t>
            </w:r>
          </w:p>
          <w:p w14:paraId="431455FB" w14:textId="77777777" w:rsidR="00E82AA9" w:rsidRPr="00FF730C" w:rsidRDefault="003B67B8" w:rsidP="00A309E1">
            <w:pPr>
              <w:pStyle w:val="NormalOCAshurst"/>
              <w:widowControl w:val="0"/>
              <w:numPr>
                <w:ilvl w:val="0"/>
                <w:numId w:val="22"/>
              </w:numPr>
              <w:tabs>
                <w:tab w:val="clear" w:pos="709"/>
              </w:tabs>
              <w:suppressAutoHyphens w:val="0"/>
              <w:spacing w:before="60" w:after="60" w:line="23" w:lineRule="atLeast"/>
              <w:ind w:left="567" w:hanging="567"/>
              <w:rPr>
                <w:sz w:val="18"/>
                <w:szCs w:val="18"/>
              </w:rPr>
            </w:pPr>
            <w:r w:rsidRPr="00FF730C">
              <w:rPr>
                <w:sz w:val="18"/>
                <w:szCs w:val="18"/>
              </w:rPr>
              <w:t>Equity indices are comprised of a synthetic portfolio of shares, and as such, the performance of a Preference Share Underlying which is an equity index is dependent upon the macroeconomic factors relating to the shares that underlie such equity index, such as interest and price levels on the capital markets, currency developments, political factors as well as company-specific factors such as earnings position, market position, risk situation, shareholder structure and distribution policy, as well as the index composition, which may change over time.</w:t>
            </w:r>
          </w:p>
          <w:p w14:paraId="7E335F36" w14:textId="77777777" w:rsidR="00E82AA9" w:rsidRPr="00FF730C" w:rsidRDefault="003B67B8" w:rsidP="00A309E1">
            <w:pPr>
              <w:pStyle w:val="NormalOCAshurst"/>
              <w:widowControl w:val="0"/>
              <w:numPr>
                <w:ilvl w:val="0"/>
                <w:numId w:val="22"/>
              </w:numPr>
              <w:tabs>
                <w:tab w:val="clear" w:pos="709"/>
              </w:tabs>
              <w:suppressAutoHyphens w:val="0"/>
              <w:spacing w:before="60" w:after="60" w:line="23" w:lineRule="atLeast"/>
              <w:ind w:left="567" w:hanging="567"/>
              <w:rPr>
                <w:sz w:val="18"/>
                <w:szCs w:val="18"/>
              </w:rPr>
            </w:pPr>
            <w:r w:rsidRPr="00FF730C">
              <w:rPr>
                <w:sz w:val="18"/>
                <w:szCs w:val="18"/>
              </w:rPr>
              <w:t>Past performance of the Preference Share Underlying(s) is not indicative of future performance. You should not regard any information about the past performance of the Preference Share Underlying(s) as indicative of the range of, or trends in, fluctuations in the Preference Share Underlying that may occur in the future. The Preference Share Underlying(s) may perform differently (or the same) as in the past, and this could have material adverse effect on the value of and return on your Securities.</w:t>
            </w:r>
          </w:p>
          <w:p w14:paraId="3A13F1C0" w14:textId="77777777" w:rsidR="00FE39DC" w:rsidRPr="00FF730C" w:rsidRDefault="003B67B8" w:rsidP="00A309E1">
            <w:pPr>
              <w:pStyle w:val="NormalOCAshurst"/>
              <w:widowControl w:val="0"/>
              <w:numPr>
                <w:ilvl w:val="0"/>
                <w:numId w:val="22"/>
              </w:numPr>
              <w:tabs>
                <w:tab w:val="clear" w:pos="709"/>
              </w:tabs>
              <w:suppressAutoHyphens w:val="0"/>
              <w:spacing w:before="60" w:after="60" w:line="23" w:lineRule="atLeast"/>
              <w:ind w:left="567" w:hanging="567"/>
              <w:rPr>
                <w:sz w:val="18"/>
                <w:szCs w:val="18"/>
              </w:rPr>
            </w:pPr>
            <w:r w:rsidRPr="00FF730C">
              <w:rPr>
                <w:sz w:val="18"/>
                <w:szCs w:val="18"/>
              </w:rPr>
              <w:t>Your ability to participate in any positive change in the value of the Preference Share Underlying(s) over the term of the Preference Shares will be limited, no matter how much the level, price, rate or other applicable value of the Preference Share Underlying(s) may rise beyond the cap level over the life of the Preference Shares. Accordingly, the value of and return on the Preference Shares and, in turn, the Securities may be significantly less than if you had purchased the Preference Share Underlying(s) directly.</w:t>
            </w:r>
          </w:p>
          <w:p w14:paraId="13D8A370" w14:textId="65CD8C85" w:rsidR="00357B67" w:rsidRPr="00FF730C" w:rsidRDefault="00357B67" w:rsidP="00A309E1">
            <w:pPr>
              <w:pStyle w:val="NormalOCAshurst"/>
              <w:widowControl w:val="0"/>
              <w:numPr>
                <w:ilvl w:val="0"/>
                <w:numId w:val="22"/>
              </w:numPr>
              <w:tabs>
                <w:tab w:val="clear" w:pos="709"/>
              </w:tabs>
              <w:suppressAutoHyphens w:val="0"/>
              <w:spacing w:before="60" w:after="60" w:line="23" w:lineRule="atLeast"/>
              <w:ind w:left="567" w:hanging="567"/>
              <w:rPr>
                <w:sz w:val="18"/>
                <w:szCs w:val="18"/>
              </w:rPr>
            </w:pPr>
            <w:r w:rsidRPr="00FF730C">
              <w:rPr>
                <w:sz w:val="18"/>
                <w:szCs w:val="18"/>
              </w:rPr>
              <w:t>You will be exposed to the performance of the Preference Share Underlying which has the worse performance, rather than the basket as a whole. This means that, irrespective of how the other Preference Share Underlyings perform, if the worse performing Preference Share Underlying fails to meet a relevant threshold or barrier, the value of and return on the Preference Shares and, in turn, the Securities may be reduced and you could lose some or all of your initial investment.</w:t>
            </w:r>
          </w:p>
        </w:tc>
      </w:tr>
      <w:tr w:rsidR="005B1F9E" w:rsidRPr="00FF730C" w14:paraId="3D472CF4" w14:textId="77777777" w:rsidTr="00E82AA9">
        <w:tc>
          <w:tcPr>
            <w:tcW w:w="8302" w:type="dxa"/>
            <w:tcBorders>
              <w:bottom w:val="single" w:sz="4" w:space="0" w:color="auto"/>
              <w:right w:val="single" w:sz="4" w:space="0" w:color="auto"/>
            </w:tcBorders>
            <w:shd w:val="clear" w:color="auto" w:fill="A6A6A6" w:themeFill="background1" w:themeFillShade="A6"/>
          </w:tcPr>
          <w:p w14:paraId="7B8876EC" w14:textId="77777777" w:rsidR="00E82AA9" w:rsidRPr="00FF730C" w:rsidRDefault="003B67B8" w:rsidP="00A309E1">
            <w:pPr>
              <w:pStyle w:val="NormalOCAshurst"/>
              <w:widowControl w:val="0"/>
              <w:suppressAutoHyphens w:val="0"/>
              <w:spacing w:before="60" w:after="60" w:line="23" w:lineRule="atLeast"/>
              <w:jc w:val="center"/>
              <w:rPr>
                <w:b/>
                <w:bCs/>
                <w:sz w:val="18"/>
                <w:szCs w:val="18"/>
              </w:rPr>
            </w:pPr>
            <w:r w:rsidRPr="00FF730C">
              <w:rPr>
                <w:b/>
                <w:bCs/>
                <w:sz w:val="18"/>
                <w:szCs w:val="18"/>
              </w:rPr>
              <w:t>KEY INFORMATION ON THE OFFER OF THE SECURITIES TO THE PUBLIC AND/OR THE ADMISSION TO TRADING ON A REGULATED MARKET</w:t>
            </w:r>
          </w:p>
        </w:tc>
      </w:tr>
      <w:tr w:rsidR="005B1F9E" w:rsidRPr="00FF730C" w14:paraId="4B12F20D" w14:textId="77777777" w:rsidTr="00E82AA9">
        <w:tc>
          <w:tcPr>
            <w:tcW w:w="8302" w:type="dxa"/>
            <w:tcBorders>
              <w:bottom w:val="single" w:sz="4" w:space="0" w:color="auto"/>
              <w:right w:val="single" w:sz="4" w:space="0" w:color="auto"/>
            </w:tcBorders>
            <w:shd w:val="clear" w:color="auto" w:fill="BFBFBF" w:themeFill="background1" w:themeFillShade="BF"/>
          </w:tcPr>
          <w:p w14:paraId="6E9451CC" w14:textId="77777777" w:rsidR="00E82AA9" w:rsidRPr="00FF730C" w:rsidRDefault="003B67B8" w:rsidP="00A309E1">
            <w:pPr>
              <w:pStyle w:val="NormalOCAshurst"/>
              <w:widowControl w:val="0"/>
              <w:suppressAutoHyphens w:val="0"/>
              <w:spacing w:before="60" w:after="60" w:line="23" w:lineRule="atLeast"/>
              <w:jc w:val="center"/>
              <w:rPr>
                <w:sz w:val="18"/>
                <w:szCs w:val="18"/>
              </w:rPr>
            </w:pPr>
            <w:r w:rsidRPr="00FF730C">
              <w:rPr>
                <w:b/>
                <w:sz w:val="18"/>
                <w:szCs w:val="18"/>
              </w:rPr>
              <w:t>Under which conditions and timetable can I invest in this Security?</w:t>
            </w:r>
          </w:p>
        </w:tc>
      </w:tr>
      <w:tr w:rsidR="005B1F9E" w:rsidRPr="00FF730C" w14:paraId="679BBFE3" w14:textId="77777777" w:rsidTr="00E82AA9">
        <w:tc>
          <w:tcPr>
            <w:tcW w:w="8302" w:type="dxa"/>
            <w:tcBorders>
              <w:bottom w:val="single" w:sz="4" w:space="0" w:color="auto"/>
              <w:right w:val="single" w:sz="4" w:space="0" w:color="auto"/>
            </w:tcBorders>
            <w:shd w:val="clear" w:color="auto" w:fill="auto"/>
          </w:tcPr>
          <w:p w14:paraId="30DCA8C7" w14:textId="77777777" w:rsidR="00E82AA9" w:rsidRPr="00FF730C" w:rsidRDefault="003B67B8" w:rsidP="00A309E1">
            <w:pPr>
              <w:pStyle w:val="NormalOCAshurst"/>
              <w:widowControl w:val="0"/>
              <w:suppressAutoHyphens w:val="0"/>
              <w:spacing w:before="60" w:after="60" w:line="23" w:lineRule="atLeast"/>
              <w:rPr>
                <w:b/>
                <w:sz w:val="18"/>
                <w:szCs w:val="18"/>
              </w:rPr>
            </w:pPr>
            <w:r w:rsidRPr="00FF730C">
              <w:rPr>
                <w:b/>
                <w:sz w:val="18"/>
                <w:szCs w:val="18"/>
              </w:rPr>
              <w:t xml:space="preserve">Terms and conditions of the offer: </w:t>
            </w:r>
          </w:p>
          <w:p w14:paraId="1C439BC8" w14:textId="035B669B" w:rsidR="00E82AA9" w:rsidRPr="00FF730C" w:rsidRDefault="003B67B8" w:rsidP="00A309E1">
            <w:pPr>
              <w:pStyle w:val="NormalOCAshurst"/>
              <w:widowControl w:val="0"/>
              <w:suppressAutoHyphens w:val="0"/>
              <w:spacing w:before="60" w:after="60" w:line="23" w:lineRule="atLeast"/>
              <w:rPr>
                <w:sz w:val="18"/>
                <w:szCs w:val="18"/>
              </w:rPr>
            </w:pPr>
            <w:r w:rsidRPr="00FF730C">
              <w:rPr>
                <w:sz w:val="18"/>
                <w:szCs w:val="18"/>
              </w:rPr>
              <w:t xml:space="preserve">An offer of the Securities will be made in the United Kingdom during the period from, and including </w:t>
            </w:r>
            <w:r w:rsidR="002A4E99" w:rsidRPr="00FF730C">
              <w:rPr>
                <w:sz w:val="18"/>
                <w:szCs w:val="18"/>
              </w:rPr>
              <w:t>March 1, 2024</w:t>
            </w:r>
            <w:r w:rsidRPr="00FF730C">
              <w:rPr>
                <w:sz w:val="18"/>
                <w:szCs w:val="18"/>
              </w:rPr>
              <w:t xml:space="preserve"> to, and including, </w:t>
            </w:r>
            <w:r w:rsidR="002A4E99" w:rsidRPr="00FF730C">
              <w:rPr>
                <w:sz w:val="18"/>
                <w:szCs w:val="18"/>
              </w:rPr>
              <w:t>April 19, 2024</w:t>
            </w:r>
            <w:r w:rsidRPr="00FF730C">
              <w:rPr>
                <w:sz w:val="18"/>
                <w:szCs w:val="18"/>
              </w:rPr>
              <w:t xml:space="preserve"> (the </w:t>
            </w:r>
            <w:r w:rsidR="00FF730C" w:rsidRPr="00FF730C">
              <w:rPr>
                <w:sz w:val="18"/>
                <w:szCs w:val="18"/>
              </w:rPr>
              <w:t>"</w:t>
            </w:r>
            <w:r w:rsidRPr="00FF730C">
              <w:rPr>
                <w:b/>
                <w:sz w:val="18"/>
                <w:szCs w:val="18"/>
              </w:rPr>
              <w:t>Offer Period</w:t>
            </w:r>
            <w:r w:rsidR="00FF730C" w:rsidRPr="00FF730C">
              <w:rPr>
                <w:sz w:val="18"/>
                <w:szCs w:val="18"/>
              </w:rPr>
              <w:t>"</w:t>
            </w:r>
            <w:r w:rsidRPr="00FF730C">
              <w:rPr>
                <w:sz w:val="18"/>
                <w:szCs w:val="18"/>
              </w:rPr>
              <w:t xml:space="preserve">). The Offer Period may be discontinued at any time. </w:t>
            </w:r>
          </w:p>
          <w:p w14:paraId="68BC180D" w14:textId="77777777" w:rsidR="00E82AA9" w:rsidRPr="00FF730C" w:rsidRDefault="003B67B8" w:rsidP="00A309E1">
            <w:pPr>
              <w:pStyle w:val="NormalOCAshurst"/>
              <w:widowControl w:val="0"/>
              <w:suppressAutoHyphens w:val="0"/>
              <w:spacing w:before="60" w:after="60" w:line="23" w:lineRule="atLeast"/>
              <w:rPr>
                <w:b/>
                <w:bCs/>
                <w:sz w:val="18"/>
                <w:szCs w:val="18"/>
              </w:rPr>
            </w:pPr>
            <w:r w:rsidRPr="00FF730C">
              <w:rPr>
                <w:sz w:val="18"/>
                <w:szCs w:val="18"/>
              </w:rPr>
              <w:t>The Offer Price is the Issue Price. The Authorised Offeror will offer and sell the Securities to its customers in accordance with arrangements in place between the Authorised Offeror and its customers by reference to the Issue Price and market conditions prevailing at the time.</w:t>
            </w:r>
          </w:p>
          <w:p w14:paraId="12F3A71B" w14:textId="77777777" w:rsidR="00E82AA9" w:rsidRPr="00FF730C" w:rsidRDefault="003B67B8" w:rsidP="00A309E1">
            <w:pPr>
              <w:widowControl w:val="0"/>
              <w:spacing w:before="60" w:after="60" w:line="23" w:lineRule="atLeast"/>
              <w:rPr>
                <w:rFonts w:ascii="Times New Roman" w:hAnsi="Times New Roman"/>
              </w:rPr>
            </w:pPr>
            <w:r w:rsidRPr="00FF730C">
              <w:rPr>
                <w:rFonts w:ascii="Times New Roman" w:hAnsi="Times New Roman"/>
              </w:rPr>
              <w:t>Offers of Securities are conditional on their issue and are subject to the relevant regulatory approvals having been granted. As between the Authorised Offeror and its customers, offers of the Securities are further subject to such conditions as may be agreed between them and/or as is specified in the arrangements in place between them.</w:t>
            </w:r>
          </w:p>
          <w:p w14:paraId="285E7E5E" w14:textId="77777777" w:rsidR="000C6913" w:rsidRPr="00FF730C" w:rsidRDefault="003B67B8" w:rsidP="00A309E1">
            <w:pPr>
              <w:widowControl w:val="0"/>
              <w:spacing w:before="60" w:after="60" w:line="23" w:lineRule="atLeast"/>
              <w:rPr>
                <w:rFonts w:ascii="Times New Roman" w:hAnsi="Times New Roman"/>
              </w:rPr>
            </w:pPr>
            <w:r w:rsidRPr="00FF730C">
              <w:rPr>
                <w:rFonts w:ascii="Times New Roman" w:hAnsi="Times New Roman"/>
              </w:rPr>
              <w:t>The offer of the Securities in the United Kingdom may be withdrawn in whole or in part at any time at the discretion of the Issuer.</w:t>
            </w:r>
          </w:p>
          <w:p w14:paraId="4C22A188" w14:textId="77777777" w:rsidR="00E82AA9" w:rsidRPr="00FF730C" w:rsidRDefault="003B67B8" w:rsidP="00A309E1">
            <w:pPr>
              <w:pStyle w:val="NormalOCAshurst"/>
              <w:widowControl w:val="0"/>
              <w:suppressAutoHyphens w:val="0"/>
              <w:spacing w:before="60" w:after="60" w:line="23" w:lineRule="atLeast"/>
              <w:rPr>
                <w:sz w:val="18"/>
                <w:szCs w:val="18"/>
              </w:rPr>
            </w:pPr>
            <w:r w:rsidRPr="00FF730C">
              <w:rPr>
                <w:sz w:val="18"/>
                <w:szCs w:val="18"/>
              </w:rPr>
              <w:t>An Investor will purchase the Securities in accordance with the arrangements in place between the Authorised Offeror and its customers relating to the purchase of securities generally. Investors will not enter into any contractual arrangements directly with the Issuer in connection with the offer or purchase of the Securities.</w:t>
            </w:r>
          </w:p>
        </w:tc>
      </w:tr>
      <w:tr w:rsidR="005B1F9E" w:rsidRPr="00FF730C" w14:paraId="482DEA30" w14:textId="77777777" w:rsidTr="00E82AA9">
        <w:tc>
          <w:tcPr>
            <w:tcW w:w="8302" w:type="dxa"/>
            <w:tcBorders>
              <w:bottom w:val="single" w:sz="4" w:space="0" w:color="auto"/>
              <w:right w:val="single" w:sz="4" w:space="0" w:color="auto"/>
            </w:tcBorders>
            <w:shd w:val="clear" w:color="auto" w:fill="auto"/>
          </w:tcPr>
          <w:p w14:paraId="5D1D4D5E" w14:textId="55D7948A" w:rsidR="00E82AA9" w:rsidRPr="00FF730C" w:rsidRDefault="003B67B8" w:rsidP="00A309E1">
            <w:pPr>
              <w:pStyle w:val="NormalOCAshurst"/>
              <w:widowControl w:val="0"/>
              <w:suppressAutoHyphens w:val="0"/>
              <w:spacing w:before="60" w:after="60" w:line="23" w:lineRule="atLeast"/>
              <w:rPr>
                <w:sz w:val="18"/>
                <w:szCs w:val="18"/>
              </w:rPr>
            </w:pPr>
            <w:r w:rsidRPr="00FF730C">
              <w:rPr>
                <w:b/>
                <w:sz w:val="18"/>
                <w:szCs w:val="18"/>
              </w:rPr>
              <w:t xml:space="preserve">Estimated expenses charged to the investor by the Issuer/offeror: </w:t>
            </w:r>
            <w:r w:rsidRPr="00FF730C">
              <w:rPr>
                <w:sz w:val="18"/>
                <w:szCs w:val="18"/>
              </w:rPr>
              <w:t xml:space="preserve">The Issue Price includes a selling commission of up to </w:t>
            </w:r>
            <w:r w:rsidR="004F0A49" w:rsidRPr="00FF730C">
              <w:rPr>
                <w:sz w:val="18"/>
                <w:szCs w:val="18"/>
              </w:rPr>
              <w:t>1.5 per cent. (1.5%)</w:t>
            </w:r>
            <w:r w:rsidRPr="00FF730C">
              <w:rPr>
                <w:sz w:val="18"/>
                <w:szCs w:val="18"/>
              </w:rPr>
              <w:t xml:space="preserve"> of the Aggregate Nominal Amount which has been paid by the Issuer.</w:t>
            </w:r>
          </w:p>
        </w:tc>
      </w:tr>
      <w:tr w:rsidR="005B1F9E" w:rsidRPr="00FF730C" w14:paraId="110CE2C6" w14:textId="77777777" w:rsidTr="00E82AA9">
        <w:tc>
          <w:tcPr>
            <w:tcW w:w="8302" w:type="dxa"/>
            <w:tcBorders>
              <w:bottom w:val="single" w:sz="4" w:space="0" w:color="auto"/>
              <w:right w:val="single" w:sz="4" w:space="0" w:color="auto"/>
            </w:tcBorders>
            <w:shd w:val="clear" w:color="auto" w:fill="BFBFBF" w:themeFill="background1" w:themeFillShade="BF"/>
          </w:tcPr>
          <w:p w14:paraId="247E0184" w14:textId="77777777" w:rsidR="00E82AA9" w:rsidRPr="00FF730C" w:rsidRDefault="003B67B8" w:rsidP="00A309E1">
            <w:pPr>
              <w:pStyle w:val="NormalOCAshurst"/>
              <w:widowControl w:val="0"/>
              <w:suppressAutoHyphens w:val="0"/>
              <w:spacing w:before="60" w:after="60" w:line="23" w:lineRule="atLeast"/>
              <w:jc w:val="center"/>
              <w:rPr>
                <w:sz w:val="18"/>
                <w:szCs w:val="18"/>
              </w:rPr>
            </w:pPr>
            <w:r w:rsidRPr="00FF730C">
              <w:rPr>
                <w:b/>
                <w:sz w:val="18"/>
                <w:szCs w:val="18"/>
              </w:rPr>
              <w:t>Who is the offeror and/or the person asking for admission to trading?</w:t>
            </w:r>
          </w:p>
        </w:tc>
      </w:tr>
      <w:tr w:rsidR="005B1F9E" w:rsidRPr="00FF730C" w14:paraId="0650A1BC" w14:textId="77777777" w:rsidTr="00E82AA9">
        <w:tc>
          <w:tcPr>
            <w:tcW w:w="8302" w:type="dxa"/>
            <w:tcBorders>
              <w:top w:val="single" w:sz="4" w:space="0" w:color="auto"/>
              <w:left w:val="single" w:sz="4" w:space="0" w:color="auto"/>
              <w:bottom w:val="single" w:sz="4" w:space="0" w:color="auto"/>
              <w:right w:val="single" w:sz="4" w:space="0" w:color="auto"/>
            </w:tcBorders>
            <w:shd w:val="clear" w:color="auto" w:fill="auto"/>
          </w:tcPr>
          <w:p w14:paraId="366473C9" w14:textId="2F4E1080" w:rsidR="00E82AA9" w:rsidRPr="00FF730C" w:rsidRDefault="003B67B8" w:rsidP="00A309E1">
            <w:pPr>
              <w:pStyle w:val="NormalOCAshurst"/>
              <w:widowControl w:val="0"/>
              <w:suppressAutoHyphens w:val="0"/>
              <w:spacing w:before="60" w:after="60" w:line="23" w:lineRule="atLeast"/>
              <w:rPr>
                <w:sz w:val="18"/>
                <w:szCs w:val="18"/>
              </w:rPr>
            </w:pPr>
            <w:r w:rsidRPr="00FF730C">
              <w:rPr>
                <w:sz w:val="18"/>
                <w:szCs w:val="18"/>
              </w:rPr>
              <w:t xml:space="preserve">See the item entitled </w:t>
            </w:r>
            <w:r w:rsidR="00FF730C" w:rsidRPr="00FF730C">
              <w:rPr>
                <w:sz w:val="18"/>
                <w:szCs w:val="18"/>
              </w:rPr>
              <w:t>"</w:t>
            </w:r>
            <w:r w:rsidRPr="00FF730C">
              <w:rPr>
                <w:sz w:val="18"/>
                <w:szCs w:val="18"/>
              </w:rPr>
              <w:t>Authorised Offeror</w:t>
            </w:r>
            <w:r w:rsidR="00FF730C" w:rsidRPr="00FF730C">
              <w:rPr>
                <w:sz w:val="18"/>
                <w:szCs w:val="18"/>
              </w:rPr>
              <w:t>"</w:t>
            </w:r>
            <w:r w:rsidRPr="00FF730C">
              <w:rPr>
                <w:sz w:val="18"/>
                <w:szCs w:val="18"/>
              </w:rPr>
              <w:t xml:space="preserve"> above.</w:t>
            </w:r>
          </w:p>
          <w:p w14:paraId="46BAC627" w14:textId="77777777" w:rsidR="00E82AA9" w:rsidRPr="00FF730C" w:rsidRDefault="003B67B8" w:rsidP="00A309E1">
            <w:pPr>
              <w:pStyle w:val="NormalOCAshurst"/>
              <w:widowControl w:val="0"/>
              <w:suppressAutoHyphens w:val="0"/>
              <w:spacing w:before="60" w:after="60" w:line="23" w:lineRule="atLeast"/>
              <w:rPr>
                <w:sz w:val="18"/>
                <w:szCs w:val="18"/>
              </w:rPr>
            </w:pPr>
            <w:r w:rsidRPr="00FF730C">
              <w:rPr>
                <w:sz w:val="18"/>
                <w:szCs w:val="18"/>
              </w:rPr>
              <w:t>The Issuer is the entity requesting for the admission to trading of the Securities.</w:t>
            </w:r>
          </w:p>
        </w:tc>
      </w:tr>
      <w:tr w:rsidR="005B1F9E" w:rsidRPr="00FF730C" w14:paraId="25152BEE" w14:textId="77777777" w:rsidTr="00E82AA9">
        <w:tc>
          <w:tcPr>
            <w:tcW w:w="8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595B6C" w14:textId="77777777" w:rsidR="00E82AA9" w:rsidRPr="00FF730C" w:rsidRDefault="003B67B8" w:rsidP="00A309E1">
            <w:pPr>
              <w:pStyle w:val="NormalOCAshurst"/>
              <w:widowControl w:val="0"/>
              <w:suppressAutoHyphens w:val="0"/>
              <w:spacing w:before="60" w:after="60" w:line="23" w:lineRule="atLeast"/>
              <w:jc w:val="center"/>
              <w:rPr>
                <w:sz w:val="18"/>
                <w:szCs w:val="18"/>
              </w:rPr>
            </w:pPr>
            <w:r w:rsidRPr="00FF730C">
              <w:rPr>
                <w:b/>
                <w:sz w:val="18"/>
                <w:szCs w:val="18"/>
              </w:rPr>
              <w:t>Why is the Prospectus being produced?</w:t>
            </w:r>
          </w:p>
        </w:tc>
      </w:tr>
      <w:tr w:rsidR="005B1F9E" w:rsidRPr="00FF730C" w14:paraId="023B17D2" w14:textId="77777777" w:rsidTr="00E82AA9">
        <w:tc>
          <w:tcPr>
            <w:tcW w:w="8302" w:type="dxa"/>
            <w:tcBorders>
              <w:top w:val="single" w:sz="4" w:space="0" w:color="auto"/>
              <w:left w:val="single" w:sz="4" w:space="0" w:color="auto"/>
              <w:bottom w:val="single" w:sz="4" w:space="0" w:color="auto"/>
              <w:right w:val="single" w:sz="4" w:space="0" w:color="auto"/>
            </w:tcBorders>
            <w:shd w:val="clear" w:color="auto" w:fill="auto"/>
          </w:tcPr>
          <w:p w14:paraId="3843204E" w14:textId="77777777" w:rsidR="00E82AA9" w:rsidRPr="00FF730C" w:rsidRDefault="003B67B8" w:rsidP="00A309E1">
            <w:pPr>
              <w:pStyle w:val="NormalOCAshurst"/>
              <w:widowControl w:val="0"/>
              <w:suppressAutoHyphens w:val="0"/>
              <w:spacing w:before="60" w:after="60" w:line="23" w:lineRule="atLeast"/>
              <w:rPr>
                <w:sz w:val="18"/>
                <w:szCs w:val="18"/>
              </w:rPr>
            </w:pPr>
            <w:r w:rsidRPr="00FF730C">
              <w:rPr>
                <w:b/>
                <w:sz w:val="18"/>
                <w:szCs w:val="18"/>
              </w:rPr>
              <w:t xml:space="preserve">Reasons for the offer, estimated net proceeds and use of proceeds: </w:t>
            </w:r>
            <w:r w:rsidRPr="00FF730C">
              <w:rPr>
                <w:sz w:val="18"/>
                <w:szCs w:val="18"/>
              </w:rPr>
              <w:t>The net proceeds of the offer will be used by the Issuer to provide additional funds for its operations and for other general corporate purposes (i.e., for making profit and/or hedging certain risks).</w:t>
            </w:r>
          </w:p>
        </w:tc>
      </w:tr>
      <w:tr w:rsidR="005B1F9E" w:rsidRPr="00FF730C" w14:paraId="139B8C00" w14:textId="77777777" w:rsidTr="00E82AA9">
        <w:tc>
          <w:tcPr>
            <w:tcW w:w="8302" w:type="dxa"/>
            <w:tcBorders>
              <w:top w:val="single" w:sz="4" w:space="0" w:color="auto"/>
              <w:left w:val="single" w:sz="4" w:space="0" w:color="auto"/>
              <w:bottom w:val="single" w:sz="4" w:space="0" w:color="auto"/>
              <w:right w:val="single" w:sz="4" w:space="0" w:color="auto"/>
            </w:tcBorders>
            <w:shd w:val="clear" w:color="auto" w:fill="auto"/>
          </w:tcPr>
          <w:p w14:paraId="300D91B5" w14:textId="77777777" w:rsidR="00E82AA9" w:rsidRPr="00FF730C" w:rsidRDefault="003B67B8" w:rsidP="00A309E1">
            <w:pPr>
              <w:pStyle w:val="NormalOCAshurst"/>
              <w:widowControl w:val="0"/>
              <w:suppressAutoHyphens w:val="0"/>
              <w:spacing w:before="60" w:after="60" w:line="23" w:lineRule="atLeast"/>
              <w:rPr>
                <w:sz w:val="18"/>
                <w:szCs w:val="18"/>
              </w:rPr>
            </w:pPr>
            <w:r w:rsidRPr="00FF730C">
              <w:rPr>
                <w:b/>
                <w:sz w:val="18"/>
                <w:szCs w:val="18"/>
              </w:rPr>
              <w:t xml:space="preserve">Underwriting agreement on a firm commitment basis: </w:t>
            </w:r>
            <w:r w:rsidRPr="00FF730C">
              <w:rPr>
                <w:sz w:val="18"/>
                <w:szCs w:val="18"/>
              </w:rPr>
              <w:t>The offer of the Securities is not subject to an underwriting agreement on a firm commitment basis.</w:t>
            </w:r>
          </w:p>
        </w:tc>
      </w:tr>
      <w:tr w:rsidR="005B1F9E" w:rsidRPr="00FF730C" w14:paraId="64E7FF0C" w14:textId="77777777" w:rsidTr="00E82AA9">
        <w:tc>
          <w:tcPr>
            <w:tcW w:w="8302" w:type="dxa"/>
            <w:tcBorders>
              <w:top w:val="single" w:sz="4" w:space="0" w:color="auto"/>
              <w:left w:val="single" w:sz="4" w:space="0" w:color="auto"/>
              <w:bottom w:val="single" w:sz="4" w:space="0" w:color="auto"/>
              <w:right w:val="single" w:sz="4" w:space="0" w:color="auto"/>
            </w:tcBorders>
            <w:shd w:val="clear" w:color="auto" w:fill="auto"/>
          </w:tcPr>
          <w:p w14:paraId="51568BCE" w14:textId="77777777" w:rsidR="00E82AA9" w:rsidRPr="00FF730C" w:rsidRDefault="003B67B8" w:rsidP="00A309E1">
            <w:pPr>
              <w:pStyle w:val="NormalOCAshurst"/>
              <w:widowControl w:val="0"/>
              <w:suppressAutoHyphens w:val="0"/>
              <w:spacing w:before="60" w:after="60" w:line="23" w:lineRule="atLeast"/>
              <w:rPr>
                <w:b/>
                <w:bCs/>
                <w:sz w:val="18"/>
                <w:szCs w:val="18"/>
              </w:rPr>
            </w:pPr>
            <w:r w:rsidRPr="00FF730C">
              <w:rPr>
                <w:b/>
                <w:bCs/>
                <w:sz w:val="18"/>
                <w:szCs w:val="18"/>
              </w:rPr>
              <w:t>Material conflicts pertaining to the issue/offer:</w:t>
            </w:r>
          </w:p>
          <w:p w14:paraId="003E3355" w14:textId="77777777" w:rsidR="00E82AA9" w:rsidRPr="00FF730C" w:rsidRDefault="003B67B8" w:rsidP="00A309E1">
            <w:pPr>
              <w:pStyle w:val="NormalOCAshurst"/>
              <w:widowControl w:val="0"/>
              <w:suppressAutoHyphens w:val="0"/>
              <w:spacing w:before="60" w:after="60" w:line="23" w:lineRule="atLeast"/>
              <w:rPr>
                <w:sz w:val="18"/>
                <w:szCs w:val="18"/>
              </w:rPr>
            </w:pPr>
            <w:r w:rsidRPr="00FF730C">
              <w:rPr>
                <w:sz w:val="18"/>
                <w:szCs w:val="18"/>
              </w:rPr>
              <w:t>Fees shall be payable to the Authorised Offeror.</w:t>
            </w:r>
          </w:p>
          <w:p w14:paraId="6D440105" w14:textId="77777777" w:rsidR="00E82AA9" w:rsidRPr="00FF730C" w:rsidRDefault="003B67B8" w:rsidP="00A309E1">
            <w:pPr>
              <w:pStyle w:val="NormalOCAshurst"/>
              <w:widowControl w:val="0"/>
              <w:suppressAutoHyphens w:val="0"/>
              <w:spacing w:before="60" w:after="60" w:line="23" w:lineRule="atLeast"/>
              <w:rPr>
                <w:sz w:val="18"/>
                <w:szCs w:val="18"/>
              </w:rPr>
            </w:pPr>
            <w:r w:rsidRPr="00FF730C">
              <w:rPr>
                <w:sz w:val="18"/>
                <w:szCs w:val="18"/>
              </w:rPr>
              <w:t>The Issuer is subject to a number of conflicts of interest between its own interests and those of holders of Securities, including: (a) in making certain calculations and determinations, there may be a difference of interest between the investors and the Issuer, (b) in the ordinary course of its business the Issuer (or an affiliate) may effect transactions for its own account and may enter into hedging transactions with respect to the Securities or the related derivatives, which may affect the market price, liquidity or value of the Securities, and (c) the Issuer (or an affiliate) may have confidential information in relation to the underlying asset(s) or any derivative instruments referencing them, but which the Issuer is under no obligation (and may be subject to legal prohibition) to disclose.</w:t>
            </w:r>
          </w:p>
        </w:tc>
      </w:tr>
    </w:tbl>
    <w:p w14:paraId="33305CAE" w14:textId="77777777" w:rsidR="00E82AA9" w:rsidRPr="00FF730C" w:rsidRDefault="009622D9" w:rsidP="00A309E1">
      <w:pPr>
        <w:pStyle w:val="NormalOCAshurst"/>
        <w:widowControl w:val="0"/>
        <w:suppressAutoHyphens w:val="0"/>
        <w:sectPr w:rsidR="00E82AA9" w:rsidRPr="00FF730C" w:rsidSect="00A309E1">
          <w:headerReference w:type="default" r:id="rId18"/>
          <w:pgSz w:w="11906" w:h="16838" w:code="9"/>
          <w:pgMar w:top="1440" w:right="1440" w:bottom="1440" w:left="1440" w:header="709" w:footer="709" w:gutter="0"/>
          <w:cols w:space="708"/>
          <w:docGrid w:linePitch="360"/>
        </w:sectPr>
      </w:pPr>
    </w:p>
    <w:p w14:paraId="61605993" w14:textId="77777777" w:rsidR="00E82AA9" w:rsidRPr="00FF730C" w:rsidRDefault="003B67B8" w:rsidP="00A309E1">
      <w:pPr>
        <w:pStyle w:val="NormalOCAshurst"/>
        <w:widowControl w:val="0"/>
        <w:suppressAutoHyphens w:val="0"/>
        <w:spacing w:line="288" w:lineRule="auto"/>
        <w:jc w:val="center"/>
        <w:rPr>
          <w:b/>
          <w:bCs/>
        </w:rPr>
      </w:pPr>
      <w:r w:rsidRPr="00FF730C">
        <w:rPr>
          <w:b/>
          <w:bCs/>
        </w:rPr>
        <w:t>ANNEX</w:t>
      </w:r>
    </w:p>
    <w:p w14:paraId="4859387D" w14:textId="77777777" w:rsidR="00E82AA9" w:rsidRPr="00FF730C" w:rsidRDefault="003B67B8" w:rsidP="00A309E1">
      <w:pPr>
        <w:pStyle w:val="NormalOCAshurst"/>
        <w:widowControl w:val="0"/>
        <w:suppressAutoHyphens w:val="0"/>
        <w:spacing w:line="288" w:lineRule="auto"/>
        <w:jc w:val="center"/>
        <w:rPr>
          <w:b/>
          <w:bCs/>
        </w:rPr>
      </w:pPr>
      <w:r w:rsidRPr="00FF730C">
        <w:rPr>
          <w:b/>
          <w:bCs/>
        </w:rPr>
        <w:t>ADDITIONAL PROVISIONS NOT REQUIRED BY THE BASE PROSPECTUS RELATING TO THE UNDERLYING</w:t>
      </w:r>
    </w:p>
    <w:p w14:paraId="21D8F651" w14:textId="77777777" w:rsidR="00E82AA9" w:rsidRPr="00FF730C" w:rsidRDefault="003B67B8" w:rsidP="00A309E1">
      <w:pPr>
        <w:pStyle w:val="NormalOCAshurst"/>
        <w:widowControl w:val="0"/>
        <w:suppressAutoHyphens w:val="0"/>
        <w:spacing w:line="288" w:lineRule="auto"/>
        <w:jc w:val="left"/>
        <w:rPr>
          <w:b/>
          <w:bCs/>
        </w:rPr>
      </w:pPr>
      <w:r w:rsidRPr="00FF730C">
        <w:rPr>
          <w:b/>
          <w:bCs/>
        </w:rPr>
        <w:t>Terms and Conditions of the Preference Shares</w:t>
      </w:r>
    </w:p>
    <w:p w14:paraId="1B6E5247" w14:textId="77777777" w:rsidR="00E82AA9" w:rsidRPr="00FF730C" w:rsidRDefault="003B67B8" w:rsidP="00A309E1">
      <w:pPr>
        <w:pStyle w:val="NormalOCAshurst"/>
        <w:widowControl w:val="0"/>
        <w:suppressAutoHyphens w:val="0"/>
        <w:spacing w:line="288" w:lineRule="auto"/>
        <w:ind w:left="709" w:hanging="709"/>
      </w:pPr>
      <w:r w:rsidRPr="00FF730C">
        <w:t>The terms and conditions of the Preference Shares comprise:</w:t>
      </w:r>
    </w:p>
    <w:p w14:paraId="725720E4" w14:textId="77777777" w:rsidR="00E82AA9" w:rsidRPr="00FF730C" w:rsidRDefault="003B67B8" w:rsidP="00A309E1">
      <w:pPr>
        <w:pStyle w:val="H2OCAshurst"/>
        <w:widowControl w:val="0"/>
        <w:numPr>
          <w:ilvl w:val="1"/>
          <w:numId w:val="55"/>
        </w:numPr>
        <w:tabs>
          <w:tab w:val="clear" w:pos="709"/>
        </w:tabs>
        <w:suppressAutoHyphens w:val="0"/>
        <w:spacing w:line="288" w:lineRule="auto"/>
        <w:ind w:left="567" w:hanging="567"/>
        <w:rPr>
          <w:b w:val="0"/>
          <w:bCs/>
        </w:rPr>
      </w:pPr>
      <w:r w:rsidRPr="00FF730C">
        <w:rPr>
          <w:b w:val="0"/>
          <w:bCs/>
        </w:rPr>
        <w:t>the general terms and conditions which apply to each class of Preference Shares issued by the Preference Share Issuer in accordance with its Amended and Restated Memorandum and Articles of Association; and</w:t>
      </w:r>
    </w:p>
    <w:p w14:paraId="1395C663" w14:textId="77777777" w:rsidR="00E82AA9" w:rsidRPr="00FF730C" w:rsidRDefault="003B67B8" w:rsidP="00A309E1">
      <w:pPr>
        <w:pStyle w:val="H2OCAshurst"/>
        <w:widowControl w:val="0"/>
        <w:numPr>
          <w:ilvl w:val="1"/>
          <w:numId w:val="55"/>
        </w:numPr>
        <w:tabs>
          <w:tab w:val="clear" w:pos="709"/>
        </w:tabs>
        <w:suppressAutoHyphens w:val="0"/>
        <w:spacing w:line="288" w:lineRule="auto"/>
        <w:ind w:left="567" w:hanging="567"/>
        <w:rPr>
          <w:b w:val="0"/>
          <w:bCs/>
        </w:rPr>
      </w:pPr>
      <w:r w:rsidRPr="00FF730C">
        <w:rPr>
          <w:b w:val="0"/>
          <w:bCs/>
        </w:rPr>
        <w:t>the Specific Terms and Conditions applicable to the relevant Class of Preference Shares as completed, supplemented and/or amended by the relevant Preference Share Confirmation.</w:t>
      </w:r>
    </w:p>
    <w:p w14:paraId="73E88BAB" w14:textId="77777777" w:rsidR="00E82AA9" w:rsidRPr="00FF730C" w:rsidRDefault="009622D9" w:rsidP="00A309E1">
      <w:pPr>
        <w:pStyle w:val="H2OCAshurst"/>
        <w:widowControl w:val="0"/>
        <w:numPr>
          <w:ilvl w:val="0"/>
          <w:numId w:val="0"/>
        </w:numPr>
        <w:suppressAutoHyphens w:val="0"/>
        <w:ind w:left="709"/>
        <w:rPr>
          <w:b w:val="0"/>
          <w:bCs/>
        </w:rPr>
      </w:pPr>
    </w:p>
    <w:p w14:paraId="3B4318CE" w14:textId="77777777" w:rsidR="00E82AA9" w:rsidRPr="00FF730C" w:rsidRDefault="009622D9" w:rsidP="00A309E1">
      <w:pPr>
        <w:pStyle w:val="H2OCAshurst"/>
        <w:widowControl w:val="0"/>
        <w:numPr>
          <w:ilvl w:val="0"/>
          <w:numId w:val="0"/>
        </w:numPr>
        <w:suppressAutoHyphens w:val="0"/>
        <w:sectPr w:rsidR="00E82AA9" w:rsidRPr="00FF730C" w:rsidSect="00A309E1">
          <w:pgSz w:w="11906" w:h="16838" w:code="9"/>
          <w:pgMar w:top="1440" w:right="1440" w:bottom="1440" w:left="1440" w:header="709" w:footer="709" w:gutter="0"/>
          <w:cols w:space="708"/>
          <w:docGrid w:linePitch="360"/>
        </w:sectPr>
      </w:pPr>
    </w:p>
    <w:p w14:paraId="181B7014" w14:textId="77777777" w:rsidR="00E82AA9" w:rsidRPr="00FF730C" w:rsidRDefault="003B67B8" w:rsidP="00A309E1">
      <w:pPr>
        <w:pStyle w:val="NormalOCAshurst"/>
        <w:widowControl w:val="0"/>
        <w:suppressAutoHyphens w:val="0"/>
        <w:ind w:left="709" w:hanging="709"/>
        <w:jc w:val="center"/>
        <w:rPr>
          <w:b/>
          <w:bCs/>
        </w:rPr>
      </w:pPr>
      <w:r w:rsidRPr="00FF730C">
        <w:rPr>
          <w:b/>
          <w:bCs/>
        </w:rPr>
        <w:t>FORM OF PREFERENCE SHARE CONFIRMATION</w:t>
      </w:r>
    </w:p>
    <w:p w14:paraId="6FA76F8D" w14:textId="446A20CF" w:rsidR="00E82AA9" w:rsidRPr="00FF730C" w:rsidRDefault="003B67B8" w:rsidP="00A309E1">
      <w:pPr>
        <w:pStyle w:val="NormalOCAshurst"/>
        <w:widowControl w:val="0"/>
        <w:suppressAutoHyphens w:val="0"/>
        <w:ind w:left="709" w:hanging="709"/>
        <w:jc w:val="center"/>
        <w:rPr>
          <w:b/>
          <w:bCs/>
        </w:rPr>
      </w:pPr>
      <w:r w:rsidRPr="00FF730C">
        <w:rPr>
          <w:b/>
          <w:bCs/>
        </w:rPr>
        <w:t xml:space="preserve">Preference Share Confirmation dated </w:t>
      </w:r>
      <w:r w:rsidR="00717033" w:rsidRPr="00FF730C">
        <w:rPr>
          <w:b/>
          <w:bCs/>
        </w:rPr>
        <w:t>March 1, 2024</w:t>
      </w:r>
    </w:p>
    <w:p w14:paraId="056F6E96" w14:textId="77777777" w:rsidR="00E82AA9" w:rsidRPr="00FF730C" w:rsidRDefault="003B67B8" w:rsidP="00A309E1">
      <w:pPr>
        <w:pStyle w:val="NormalOCAshurst"/>
        <w:widowControl w:val="0"/>
        <w:suppressAutoHyphens w:val="0"/>
        <w:spacing w:after="0"/>
        <w:ind w:left="709" w:hanging="709"/>
        <w:jc w:val="center"/>
        <w:rPr>
          <w:b/>
          <w:bCs/>
        </w:rPr>
      </w:pPr>
      <w:r w:rsidRPr="00FF730C">
        <w:rPr>
          <w:b/>
          <w:bCs/>
        </w:rPr>
        <w:t>GOLDMAN SACHS (CAYMAN) LIMITED</w:t>
      </w:r>
    </w:p>
    <w:p w14:paraId="1EF2156F" w14:textId="77777777" w:rsidR="00E82AA9" w:rsidRPr="00FF730C" w:rsidRDefault="003B67B8" w:rsidP="00A309E1">
      <w:pPr>
        <w:pStyle w:val="NormalOCAshurst"/>
        <w:widowControl w:val="0"/>
        <w:suppressAutoHyphens w:val="0"/>
        <w:spacing w:after="0"/>
        <w:ind w:left="709" w:hanging="709"/>
        <w:jc w:val="center"/>
      </w:pPr>
      <w:r w:rsidRPr="00FF730C">
        <w:t>(</w:t>
      </w:r>
      <w:r w:rsidRPr="00FF730C">
        <w:rPr>
          <w:i/>
          <w:iCs/>
        </w:rPr>
        <w:t>incorporated in the Cayman Islands</w:t>
      </w:r>
      <w:r w:rsidRPr="00FF730C">
        <w:t>)</w:t>
      </w:r>
    </w:p>
    <w:p w14:paraId="482D0BDB" w14:textId="5A047572" w:rsidR="00E82AA9" w:rsidRPr="00FF730C" w:rsidRDefault="003B67B8" w:rsidP="00A309E1">
      <w:pPr>
        <w:pStyle w:val="NormalOCAshurst"/>
        <w:widowControl w:val="0"/>
        <w:suppressAutoHyphens w:val="0"/>
        <w:ind w:left="709" w:hanging="709"/>
        <w:jc w:val="center"/>
      </w:pPr>
      <w:r w:rsidRPr="00FF730C">
        <w:t xml:space="preserve">(the </w:t>
      </w:r>
      <w:r w:rsidR="00FF730C" w:rsidRPr="00FF730C">
        <w:t>"</w:t>
      </w:r>
      <w:r w:rsidRPr="00FF730C">
        <w:rPr>
          <w:b/>
          <w:bCs/>
        </w:rPr>
        <w:t>Preference Share Issuer</w:t>
      </w:r>
      <w:r w:rsidR="00FF730C" w:rsidRPr="00FF730C">
        <w:t>"</w:t>
      </w:r>
      <w:r w:rsidRPr="00FF730C">
        <w:t>)</w:t>
      </w:r>
    </w:p>
    <w:p w14:paraId="032CA3CF" w14:textId="02768271" w:rsidR="00E82AA9" w:rsidRPr="00FF730C" w:rsidRDefault="002A4E99" w:rsidP="00A309E1">
      <w:pPr>
        <w:pStyle w:val="NormalOCAshurst"/>
        <w:widowControl w:val="0"/>
        <w:suppressAutoHyphens w:val="0"/>
        <w:spacing w:after="0"/>
        <w:ind w:left="709" w:hanging="709"/>
        <w:jc w:val="center"/>
      </w:pPr>
      <w:r w:rsidRPr="00FF730C">
        <w:t>Class 2538</w:t>
      </w:r>
      <w:r w:rsidR="003B67B8" w:rsidRPr="00FF730C">
        <w:t xml:space="preserve"> </w:t>
      </w:r>
      <w:r w:rsidR="004D7BEE" w:rsidRPr="00FF730C">
        <w:t>FTSE 100 Index and S&amp;P 500</w:t>
      </w:r>
      <w:r w:rsidR="004D7BEE" w:rsidRPr="00FF730C">
        <w:rPr>
          <w:vertAlign w:val="superscript"/>
        </w:rPr>
        <w:t>®</w:t>
      </w:r>
      <w:r w:rsidR="004D7BEE" w:rsidRPr="00FF730C">
        <w:t xml:space="preserve"> Index linked Preference Shares</w:t>
      </w:r>
      <w:r w:rsidR="003B67B8" w:rsidRPr="00FF730C">
        <w:t xml:space="preserve"> due </w:t>
      </w:r>
      <w:r w:rsidRPr="00FF730C">
        <w:t>April 26, 2029</w:t>
      </w:r>
    </w:p>
    <w:p w14:paraId="6294E81B" w14:textId="2EF4F7EE" w:rsidR="00E82AA9" w:rsidRPr="00FF730C" w:rsidRDefault="003B67B8" w:rsidP="00A309E1">
      <w:pPr>
        <w:pStyle w:val="NormalOCAshurst"/>
        <w:widowControl w:val="0"/>
        <w:suppressAutoHyphens w:val="0"/>
        <w:ind w:left="709" w:hanging="709"/>
        <w:jc w:val="center"/>
      </w:pPr>
      <w:r w:rsidRPr="00FF730C">
        <w:t xml:space="preserve">(the </w:t>
      </w:r>
      <w:r w:rsidR="00FF730C" w:rsidRPr="00FF730C">
        <w:t>"</w:t>
      </w:r>
      <w:r w:rsidRPr="00FF730C">
        <w:rPr>
          <w:b/>
          <w:bCs/>
        </w:rPr>
        <w:t>Preference Shares</w:t>
      </w:r>
      <w:r w:rsidR="00FF730C" w:rsidRPr="00FF730C">
        <w:t>"</w:t>
      </w:r>
      <w:r w:rsidRPr="00FF730C">
        <w:t>)</w:t>
      </w:r>
    </w:p>
    <w:p w14:paraId="05993E96" w14:textId="4F603A05" w:rsidR="00E82AA9" w:rsidRPr="00FF730C" w:rsidRDefault="003B67B8" w:rsidP="00A309E1">
      <w:pPr>
        <w:pStyle w:val="NormalOCAshurst"/>
        <w:widowControl w:val="0"/>
        <w:suppressAutoHyphens w:val="0"/>
        <w:spacing w:line="264" w:lineRule="auto"/>
      </w:pPr>
      <w:r w:rsidRPr="00FF730C">
        <w:t xml:space="preserve">The Preference Shares shall have attached to them the following rights and obligations in addition to the rights and obligations set out in the Amended and Restated Memorandum and Articles of Association of the Preference Share Issuer (the </w:t>
      </w:r>
      <w:r w:rsidR="00FF730C" w:rsidRPr="00FF730C">
        <w:t>"</w:t>
      </w:r>
      <w:r w:rsidRPr="00FF730C">
        <w:rPr>
          <w:b/>
          <w:bCs/>
        </w:rPr>
        <w:t>Articles</w:t>
      </w:r>
      <w:r w:rsidR="00FF730C" w:rsidRPr="00FF730C">
        <w:t>"</w:t>
      </w:r>
      <w:r w:rsidRPr="00FF730C">
        <w:t>).</w:t>
      </w:r>
    </w:p>
    <w:p w14:paraId="6302C4C0" w14:textId="54DFDE07" w:rsidR="00E82AA9" w:rsidRPr="00FF730C" w:rsidRDefault="003B67B8" w:rsidP="00A309E1">
      <w:pPr>
        <w:pStyle w:val="NormalOCAshurst"/>
        <w:widowControl w:val="0"/>
        <w:suppressAutoHyphens w:val="0"/>
        <w:spacing w:line="264" w:lineRule="auto"/>
      </w:pPr>
      <w:r w:rsidRPr="00FF730C">
        <w:t xml:space="preserve">This document constitutes the Preference Share Confirmation of the Preference Shares (the </w:t>
      </w:r>
      <w:r w:rsidR="00FF730C" w:rsidRPr="00FF730C">
        <w:t>"</w:t>
      </w:r>
      <w:r w:rsidRPr="00FF730C">
        <w:rPr>
          <w:b/>
          <w:bCs/>
        </w:rPr>
        <w:t>Preference Share Confirmation</w:t>
      </w:r>
      <w:r w:rsidR="00FF730C" w:rsidRPr="00FF730C">
        <w:t>"</w:t>
      </w:r>
      <w:r w:rsidRPr="00FF730C">
        <w:t>) described herein which completes, supplements and/or amends (as applicable) the Specific Terms and Conditions applicable to the Preference Shares.</w:t>
      </w:r>
    </w:p>
    <w:p w14:paraId="7C42E5CB" w14:textId="77777777" w:rsidR="00E82AA9" w:rsidRPr="00FF730C" w:rsidRDefault="003B67B8" w:rsidP="00A309E1">
      <w:pPr>
        <w:pStyle w:val="NormalOCAshurst"/>
        <w:widowControl w:val="0"/>
        <w:suppressAutoHyphens w:val="0"/>
        <w:spacing w:line="264" w:lineRule="auto"/>
      </w:pPr>
      <w:r w:rsidRPr="00FF730C">
        <w:t>Words and expressions defined in the Articles and Specific Terms and Conditions and not defined in this document shall bear the same meanings when used therein.</w:t>
      </w:r>
    </w:p>
    <w:p w14:paraId="2D769A1A" w14:textId="77777777" w:rsidR="00E82AA9" w:rsidRPr="00FF730C" w:rsidRDefault="003B67B8" w:rsidP="00A309E1">
      <w:pPr>
        <w:pStyle w:val="NormalOCAshurst"/>
        <w:widowControl w:val="0"/>
        <w:suppressAutoHyphens w:val="0"/>
        <w:spacing w:line="264" w:lineRule="auto"/>
        <w:rPr>
          <w:b/>
          <w:bCs/>
        </w:rPr>
      </w:pPr>
      <w:r w:rsidRPr="00FF730C">
        <w:rPr>
          <w:b/>
          <w:bCs/>
        </w:rPr>
        <w:t>Part A – Key Terms (constant)</w:t>
      </w:r>
    </w:p>
    <w:p w14:paraId="3A02ACF0" w14:textId="550CD8F6" w:rsidR="00E82AA9" w:rsidRPr="00FF730C" w:rsidRDefault="003B67B8" w:rsidP="00A309E1">
      <w:pPr>
        <w:pStyle w:val="NormalOCAshurst"/>
        <w:widowControl w:val="0"/>
        <w:suppressAutoHyphens w:val="0"/>
        <w:spacing w:line="264" w:lineRule="auto"/>
      </w:pPr>
      <w:r w:rsidRPr="00FF730C">
        <w:t>The key terms (constant) applicable to the Preference Shares are as set out in the section of the Base Prospectus dated February 2</w:t>
      </w:r>
      <w:r w:rsidR="00582E68" w:rsidRPr="00FF730C">
        <w:t>0</w:t>
      </w:r>
      <w:r w:rsidRPr="00FF730C">
        <w:t>, 202</w:t>
      </w:r>
      <w:r w:rsidR="00582E68" w:rsidRPr="00FF730C">
        <w:t>4</w:t>
      </w:r>
      <w:r w:rsidRPr="00FF730C">
        <w:t xml:space="preserve"> headed </w:t>
      </w:r>
      <w:r w:rsidR="00FF730C" w:rsidRPr="00FF730C">
        <w:t>"</w:t>
      </w:r>
      <w:r w:rsidRPr="00FF730C">
        <w:rPr>
          <w:i/>
          <w:iCs/>
        </w:rPr>
        <w:t>Description of the Preference Shares – Part 2: Specific Terms and Conditions (Part A: Key Terms (constant))</w:t>
      </w:r>
      <w:r w:rsidR="00FF730C" w:rsidRPr="00FF730C">
        <w:t>"</w:t>
      </w:r>
      <w:r w:rsidRPr="00FF730C">
        <w:t xml:space="preserve">. </w:t>
      </w:r>
    </w:p>
    <w:p w14:paraId="13B156B2" w14:textId="77777777" w:rsidR="00E82AA9" w:rsidRPr="00FF730C" w:rsidRDefault="003B67B8" w:rsidP="00A309E1">
      <w:pPr>
        <w:pStyle w:val="NormalOCAshurst"/>
        <w:widowControl w:val="0"/>
        <w:suppressAutoHyphens w:val="0"/>
        <w:spacing w:line="264" w:lineRule="auto"/>
        <w:rPr>
          <w:b/>
          <w:bCs/>
        </w:rPr>
      </w:pPr>
      <w:r w:rsidRPr="00FF730C">
        <w:rPr>
          <w:b/>
          <w:bCs/>
        </w:rPr>
        <w:t>Part B – Key Terms (variable)</w:t>
      </w:r>
    </w:p>
    <w:p w14:paraId="1557A689" w14:textId="54339FDB" w:rsidR="00E82AA9" w:rsidRPr="00FF730C" w:rsidRDefault="003B67B8" w:rsidP="00A309E1">
      <w:pPr>
        <w:pStyle w:val="NormalOCAshurst"/>
        <w:widowControl w:val="0"/>
        <w:suppressAutoHyphens w:val="0"/>
        <w:spacing w:line="264" w:lineRule="auto"/>
      </w:pPr>
      <w:r w:rsidRPr="00FF730C">
        <w:t>The key terms (variable) applicable to the Preference Shares are as set out in the section of the Base Prospectus dated February 2</w:t>
      </w:r>
      <w:r w:rsidR="00582E68" w:rsidRPr="00FF730C">
        <w:t>0</w:t>
      </w:r>
      <w:r w:rsidRPr="00FF730C">
        <w:t>, 202</w:t>
      </w:r>
      <w:r w:rsidR="00582E68" w:rsidRPr="00FF730C">
        <w:t>4</w:t>
      </w:r>
      <w:r w:rsidRPr="00FF730C">
        <w:t xml:space="preserve"> headed </w:t>
      </w:r>
      <w:r w:rsidR="00FF730C" w:rsidRPr="00FF730C">
        <w:t>"</w:t>
      </w:r>
      <w:r w:rsidRPr="00FF730C">
        <w:rPr>
          <w:i/>
          <w:iCs/>
        </w:rPr>
        <w:t>Description of the Preference Shares – Part 2: Specific Terms and Conditions (Part B: Key Terms (variable))</w:t>
      </w:r>
      <w:r w:rsidR="00FF730C" w:rsidRPr="00FF730C">
        <w:t>"</w:t>
      </w:r>
      <w:r w:rsidRPr="00FF730C">
        <w:t xml:space="preserve"> as completed by the below.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4028"/>
        <w:gridCol w:w="25"/>
        <w:gridCol w:w="4204"/>
        <w:gridCol w:w="18"/>
      </w:tblGrid>
      <w:tr w:rsidR="005B1F9E" w:rsidRPr="00FF730C" w14:paraId="6A5B1F6A" w14:textId="77777777" w:rsidTr="00E82AA9">
        <w:tc>
          <w:tcPr>
            <w:tcW w:w="751" w:type="dxa"/>
          </w:tcPr>
          <w:p w14:paraId="5E9C8E44" w14:textId="77777777" w:rsidR="00E82AA9" w:rsidRPr="00FF730C" w:rsidRDefault="009622D9" w:rsidP="00A309E1">
            <w:pPr>
              <w:pStyle w:val="TableNum1OCAshurst"/>
              <w:widowControl w:val="0"/>
              <w:numPr>
                <w:ilvl w:val="0"/>
                <w:numId w:val="50"/>
              </w:numPr>
              <w:suppressAutoHyphens w:val="0"/>
              <w:ind w:left="0"/>
            </w:pPr>
          </w:p>
        </w:tc>
        <w:tc>
          <w:tcPr>
            <w:tcW w:w="4053" w:type="dxa"/>
            <w:gridSpan w:val="2"/>
          </w:tcPr>
          <w:p w14:paraId="370A9EE5" w14:textId="77777777" w:rsidR="00E82AA9" w:rsidRPr="00FF730C" w:rsidRDefault="003B67B8" w:rsidP="00A309E1">
            <w:pPr>
              <w:pStyle w:val="NormalOCAshurst"/>
              <w:widowControl w:val="0"/>
              <w:suppressAutoHyphens w:val="0"/>
              <w:rPr>
                <w:b/>
                <w:bCs/>
              </w:rPr>
            </w:pPr>
            <w:r w:rsidRPr="00FF730C">
              <w:rPr>
                <w:b/>
                <w:bCs/>
              </w:rPr>
              <w:t>Title:</w:t>
            </w:r>
          </w:p>
        </w:tc>
        <w:tc>
          <w:tcPr>
            <w:tcW w:w="4222" w:type="dxa"/>
            <w:gridSpan w:val="2"/>
          </w:tcPr>
          <w:p w14:paraId="2D7E8904" w14:textId="55C21060" w:rsidR="00E82AA9" w:rsidRPr="00FF730C" w:rsidRDefault="002A4E99" w:rsidP="00A309E1">
            <w:pPr>
              <w:pStyle w:val="NormalOCAshurst"/>
              <w:widowControl w:val="0"/>
              <w:suppressAutoHyphens w:val="0"/>
            </w:pPr>
            <w:r w:rsidRPr="00FF730C">
              <w:t>Class 2538</w:t>
            </w:r>
            <w:r w:rsidR="003B67B8" w:rsidRPr="00FF730C">
              <w:t xml:space="preserve"> </w:t>
            </w:r>
            <w:r w:rsidR="004D7BEE" w:rsidRPr="00FF730C">
              <w:t>FTSE 100 Index and S&amp;P 500</w:t>
            </w:r>
            <w:r w:rsidR="004D7BEE" w:rsidRPr="00FF730C">
              <w:rPr>
                <w:vertAlign w:val="superscript"/>
              </w:rPr>
              <w:t>®</w:t>
            </w:r>
            <w:r w:rsidR="004D7BEE" w:rsidRPr="00FF730C">
              <w:t xml:space="preserve"> Index linked Preference Shares</w:t>
            </w:r>
            <w:r w:rsidR="003B67B8" w:rsidRPr="00FF730C">
              <w:t xml:space="preserve">. </w:t>
            </w:r>
          </w:p>
        </w:tc>
      </w:tr>
      <w:tr w:rsidR="005B1F9E" w:rsidRPr="00FF730C" w14:paraId="46BC226C" w14:textId="77777777" w:rsidTr="00E82AA9">
        <w:tc>
          <w:tcPr>
            <w:tcW w:w="751" w:type="dxa"/>
          </w:tcPr>
          <w:p w14:paraId="44D111DB" w14:textId="77777777" w:rsidR="00E82AA9" w:rsidRPr="00FF730C" w:rsidRDefault="009622D9" w:rsidP="00A309E1">
            <w:pPr>
              <w:pStyle w:val="TableNum1OCAshurst"/>
              <w:widowControl w:val="0"/>
              <w:suppressAutoHyphens w:val="0"/>
              <w:ind w:left="0"/>
            </w:pPr>
          </w:p>
        </w:tc>
        <w:tc>
          <w:tcPr>
            <w:tcW w:w="4053" w:type="dxa"/>
            <w:gridSpan w:val="2"/>
          </w:tcPr>
          <w:p w14:paraId="23A6CB10" w14:textId="77777777" w:rsidR="00E82AA9" w:rsidRPr="00FF730C" w:rsidRDefault="003B67B8" w:rsidP="00A309E1">
            <w:pPr>
              <w:pStyle w:val="NormalOCAshurst"/>
              <w:widowControl w:val="0"/>
              <w:suppressAutoHyphens w:val="0"/>
              <w:rPr>
                <w:b/>
                <w:bCs/>
              </w:rPr>
            </w:pPr>
            <w:r w:rsidRPr="00FF730C">
              <w:rPr>
                <w:b/>
                <w:bCs/>
              </w:rPr>
              <w:t>Preference Share Issue Date:</w:t>
            </w:r>
          </w:p>
        </w:tc>
        <w:tc>
          <w:tcPr>
            <w:tcW w:w="4222" w:type="dxa"/>
            <w:gridSpan w:val="2"/>
          </w:tcPr>
          <w:p w14:paraId="50C8E9BF" w14:textId="003E78F3" w:rsidR="00E82AA9" w:rsidRPr="00FF730C" w:rsidRDefault="002A4E99" w:rsidP="00A309E1">
            <w:pPr>
              <w:pStyle w:val="NormalOCAshurst"/>
              <w:widowControl w:val="0"/>
              <w:suppressAutoHyphens w:val="0"/>
            </w:pPr>
            <w:r w:rsidRPr="00FF730C">
              <w:t>April 26, 2024</w:t>
            </w:r>
            <w:r w:rsidR="003B67B8" w:rsidRPr="00FF730C">
              <w:t xml:space="preserve">. </w:t>
            </w:r>
          </w:p>
        </w:tc>
      </w:tr>
      <w:tr w:rsidR="005B1F9E" w:rsidRPr="00FF730C" w14:paraId="57816EB6" w14:textId="77777777" w:rsidTr="00E82AA9">
        <w:tc>
          <w:tcPr>
            <w:tcW w:w="751" w:type="dxa"/>
          </w:tcPr>
          <w:p w14:paraId="3A816180" w14:textId="77777777" w:rsidR="00E82AA9" w:rsidRPr="00FF730C" w:rsidRDefault="009622D9" w:rsidP="00A309E1">
            <w:pPr>
              <w:pStyle w:val="TableNum1OCAshurst"/>
              <w:widowControl w:val="0"/>
              <w:suppressAutoHyphens w:val="0"/>
              <w:ind w:left="0"/>
            </w:pPr>
          </w:p>
        </w:tc>
        <w:tc>
          <w:tcPr>
            <w:tcW w:w="4053" w:type="dxa"/>
            <w:gridSpan w:val="2"/>
          </w:tcPr>
          <w:p w14:paraId="1086444B" w14:textId="77777777" w:rsidR="00E82AA9" w:rsidRPr="00FF730C" w:rsidRDefault="003B67B8" w:rsidP="00A309E1">
            <w:pPr>
              <w:pStyle w:val="NormalOCAshurst"/>
              <w:widowControl w:val="0"/>
              <w:suppressAutoHyphens w:val="0"/>
              <w:rPr>
                <w:b/>
                <w:bCs/>
              </w:rPr>
            </w:pPr>
            <w:r w:rsidRPr="00FF730C">
              <w:rPr>
                <w:b/>
                <w:bCs/>
              </w:rPr>
              <w:t>Preference Share Issue Price:</w:t>
            </w:r>
          </w:p>
        </w:tc>
        <w:tc>
          <w:tcPr>
            <w:tcW w:w="4222" w:type="dxa"/>
            <w:gridSpan w:val="2"/>
          </w:tcPr>
          <w:p w14:paraId="09F6AE17" w14:textId="77777777" w:rsidR="00E82AA9" w:rsidRPr="00FF730C" w:rsidRDefault="003B67B8" w:rsidP="00A309E1">
            <w:pPr>
              <w:pStyle w:val="NormalOCAshurst"/>
              <w:widowControl w:val="0"/>
              <w:suppressAutoHyphens w:val="0"/>
            </w:pPr>
            <w:r w:rsidRPr="00FF730C">
              <w:t>GBP 1.00.</w:t>
            </w:r>
          </w:p>
        </w:tc>
      </w:tr>
      <w:tr w:rsidR="005B1F9E" w:rsidRPr="00FF730C" w14:paraId="0056FB95" w14:textId="77777777" w:rsidTr="00E82AA9">
        <w:tc>
          <w:tcPr>
            <w:tcW w:w="751" w:type="dxa"/>
          </w:tcPr>
          <w:p w14:paraId="1B812B77" w14:textId="77777777" w:rsidR="00E82AA9" w:rsidRPr="00FF730C" w:rsidRDefault="009622D9" w:rsidP="00A309E1">
            <w:pPr>
              <w:pStyle w:val="TableNum1OCAshurst"/>
              <w:widowControl w:val="0"/>
              <w:suppressAutoHyphens w:val="0"/>
              <w:ind w:left="0"/>
            </w:pPr>
          </w:p>
        </w:tc>
        <w:tc>
          <w:tcPr>
            <w:tcW w:w="4053" w:type="dxa"/>
            <w:gridSpan w:val="2"/>
          </w:tcPr>
          <w:p w14:paraId="456D248F" w14:textId="77777777" w:rsidR="00E82AA9" w:rsidRPr="00FF730C" w:rsidRDefault="003B67B8" w:rsidP="00A309E1">
            <w:pPr>
              <w:pStyle w:val="NormalOCAshurst"/>
              <w:widowControl w:val="0"/>
              <w:suppressAutoHyphens w:val="0"/>
            </w:pPr>
            <w:r w:rsidRPr="00FF730C">
              <w:rPr>
                <w:b/>
                <w:bCs/>
              </w:rPr>
              <w:t>Currency:</w:t>
            </w:r>
          </w:p>
        </w:tc>
        <w:tc>
          <w:tcPr>
            <w:tcW w:w="4222" w:type="dxa"/>
            <w:gridSpan w:val="2"/>
          </w:tcPr>
          <w:p w14:paraId="072061DC" w14:textId="6447719A" w:rsidR="00E82AA9" w:rsidRPr="00FF730C" w:rsidRDefault="003B67B8" w:rsidP="00A309E1">
            <w:pPr>
              <w:pStyle w:val="NormalOCAshurst"/>
              <w:widowControl w:val="0"/>
              <w:suppressAutoHyphens w:val="0"/>
            </w:pPr>
            <w:r w:rsidRPr="00FF730C">
              <w:t>Pound Sterling (</w:t>
            </w:r>
            <w:r w:rsidR="00FF730C" w:rsidRPr="00FF730C">
              <w:t>"</w:t>
            </w:r>
            <w:r w:rsidRPr="00FF730C">
              <w:rPr>
                <w:b/>
                <w:bCs/>
              </w:rPr>
              <w:t>GBP</w:t>
            </w:r>
            <w:r w:rsidR="00FF730C" w:rsidRPr="00FF730C">
              <w:t>"</w:t>
            </w:r>
            <w:r w:rsidRPr="00FF730C">
              <w:t>).</w:t>
            </w:r>
          </w:p>
        </w:tc>
      </w:tr>
      <w:tr w:rsidR="005B1F9E" w:rsidRPr="00FF730C" w14:paraId="5188599A" w14:textId="77777777" w:rsidTr="00E82AA9">
        <w:tc>
          <w:tcPr>
            <w:tcW w:w="751" w:type="dxa"/>
          </w:tcPr>
          <w:p w14:paraId="23FE419F" w14:textId="77777777" w:rsidR="00E82AA9" w:rsidRPr="00FF730C" w:rsidRDefault="009622D9" w:rsidP="00A309E1">
            <w:pPr>
              <w:pStyle w:val="TableNum1OCAshurst"/>
              <w:widowControl w:val="0"/>
              <w:suppressAutoHyphens w:val="0"/>
              <w:ind w:left="0"/>
            </w:pPr>
          </w:p>
        </w:tc>
        <w:tc>
          <w:tcPr>
            <w:tcW w:w="4053" w:type="dxa"/>
            <w:gridSpan w:val="2"/>
          </w:tcPr>
          <w:p w14:paraId="6C2836F8" w14:textId="77777777" w:rsidR="00E82AA9" w:rsidRPr="00FF730C" w:rsidRDefault="003B67B8" w:rsidP="00A309E1">
            <w:pPr>
              <w:pStyle w:val="NormalOCAshurst"/>
              <w:widowControl w:val="0"/>
              <w:suppressAutoHyphens w:val="0"/>
              <w:jc w:val="left"/>
              <w:rPr>
                <w:b/>
                <w:bCs/>
              </w:rPr>
            </w:pPr>
            <w:r w:rsidRPr="00FF730C">
              <w:rPr>
                <w:b/>
                <w:bCs/>
              </w:rPr>
              <w:t>Preference Share Specified Denomination:</w:t>
            </w:r>
          </w:p>
        </w:tc>
        <w:tc>
          <w:tcPr>
            <w:tcW w:w="4222" w:type="dxa"/>
            <w:gridSpan w:val="2"/>
          </w:tcPr>
          <w:p w14:paraId="5DD1B7E3" w14:textId="77777777" w:rsidR="00E82AA9" w:rsidRPr="00FF730C" w:rsidRDefault="003B67B8" w:rsidP="00A309E1">
            <w:pPr>
              <w:pStyle w:val="NormalOCAshurst"/>
              <w:widowControl w:val="0"/>
              <w:suppressAutoHyphens w:val="0"/>
            </w:pPr>
            <w:r w:rsidRPr="00FF730C">
              <w:t>GBP 1.00 nominal amount.</w:t>
            </w:r>
          </w:p>
        </w:tc>
      </w:tr>
      <w:tr w:rsidR="005B1F9E" w:rsidRPr="00FF730C" w14:paraId="47D9D6B9" w14:textId="77777777" w:rsidTr="00E82AA9">
        <w:tc>
          <w:tcPr>
            <w:tcW w:w="751" w:type="dxa"/>
          </w:tcPr>
          <w:p w14:paraId="76E2567D" w14:textId="77777777" w:rsidR="00E82AA9" w:rsidRPr="00FF730C" w:rsidRDefault="009622D9" w:rsidP="00A309E1">
            <w:pPr>
              <w:pStyle w:val="TableNum1OCAshurst"/>
              <w:widowControl w:val="0"/>
              <w:suppressAutoHyphens w:val="0"/>
              <w:ind w:left="0"/>
            </w:pPr>
          </w:p>
        </w:tc>
        <w:tc>
          <w:tcPr>
            <w:tcW w:w="4053" w:type="dxa"/>
            <w:gridSpan w:val="2"/>
          </w:tcPr>
          <w:p w14:paraId="641CE8AD" w14:textId="77777777" w:rsidR="00E82AA9" w:rsidRPr="00FF730C" w:rsidRDefault="003B67B8" w:rsidP="00A309E1">
            <w:pPr>
              <w:pStyle w:val="NormalOCAshurst"/>
              <w:widowControl w:val="0"/>
              <w:suppressAutoHyphens w:val="0"/>
              <w:jc w:val="left"/>
              <w:rPr>
                <w:b/>
                <w:bCs/>
              </w:rPr>
            </w:pPr>
            <w:r w:rsidRPr="00FF730C">
              <w:rPr>
                <w:b/>
                <w:bCs/>
              </w:rPr>
              <w:t>Preference Share Initial Valuation Date:</w:t>
            </w:r>
          </w:p>
        </w:tc>
        <w:tc>
          <w:tcPr>
            <w:tcW w:w="4222" w:type="dxa"/>
            <w:gridSpan w:val="2"/>
          </w:tcPr>
          <w:p w14:paraId="44172B02" w14:textId="4A5D7291" w:rsidR="00E82AA9" w:rsidRPr="00FF730C" w:rsidRDefault="002A4E99" w:rsidP="00A309E1">
            <w:pPr>
              <w:pStyle w:val="NormalOCAshurst"/>
              <w:widowControl w:val="0"/>
              <w:suppressAutoHyphens w:val="0"/>
            </w:pPr>
            <w:r w:rsidRPr="00FF730C">
              <w:t>April 19, 2024</w:t>
            </w:r>
            <w:r w:rsidR="003B67B8" w:rsidRPr="00FF730C">
              <w:t>, subject to adjustment in accordance with the Preference Share Index Linked Conditions.</w:t>
            </w:r>
          </w:p>
        </w:tc>
      </w:tr>
      <w:tr w:rsidR="005B1F9E" w:rsidRPr="00FF730C" w14:paraId="118494B8" w14:textId="77777777" w:rsidTr="00E82AA9">
        <w:tc>
          <w:tcPr>
            <w:tcW w:w="751" w:type="dxa"/>
          </w:tcPr>
          <w:p w14:paraId="0B0F5FBC" w14:textId="77777777" w:rsidR="00E82AA9" w:rsidRPr="00FF730C" w:rsidRDefault="009622D9" w:rsidP="00A309E1">
            <w:pPr>
              <w:pStyle w:val="TableNum1OCAshurst"/>
              <w:widowControl w:val="0"/>
              <w:suppressAutoHyphens w:val="0"/>
              <w:ind w:left="0"/>
            </w:pPr>
          </w:p>
        </w:tc>
        <w:tc>
          <w:tcPr>
            <w:tcW w:w="4053" w:type="dxa"/>
            <w:gridSpan w:val="2"/>
          </w:tcPr>
          <w:p w14:paraId="67D871AE" w14:textId="77777777" w:rsidR="00E82AA9" w:rsidRPr="00FF730C" w:rsidRDefault="003B67B8" w:rsidP="00A309E1">
            <w:pPr>
              <w:pStyle w:val="NormalOCAshurst"/>
              <w:widowControl w:val="0"/>
              <w:suppressAutoHyphens w:val="0"/>
              <w:jc w:val="left"/>
              <w:rPr>
                <w:b/>
                <w:bCs/>
              </w:rPr>
            </w:pPr>
            <w:r w:rsidRPr="00FF730C">
              <w:rPr>
                <w:b/>
                <w:bCs/>
              </w:rPr>
              <w:t>Preference Share Valuation Date(s):</w:t>
            </w:r>
          </w:p>
        </w:tc>
        <w:tc>
          <w:tcPr>
            <w:tcW w:w="4222" w:type="dxa"/>
            <w:gridSpan w:val="2"/>
          </w:tcPr>
          <w:p w14:paraId="175ACD59" w14:textId="6442AE64" w:rsidR="00E82AA9" w:rsidRPr="00FF730C" w:rsidRDefault="002A4E99" w:rsidP="00A309E1">
            <w:pPr>
              <w:pStyle w:val="NormalOCAshurst"/>
              <w:widowControl w:val="0"/>
              <w:suppressAutoHyphens w:val="0"/>
            </w:pPr>
            <w:r w:rsidRPr="00FF730C">
              <w:t>April 19, 2029</w:t>
            </w:r>
            <w:r w:rsidR="003B67B8" w:rsidRPr="00FF730C">
              <w:t>, subject to adjustment in accordance with the Preference Share Index Linked Conditions</w:t>
            </w:r>
            <w:r w:rsidR="003B4BA7" w:rsidRPr="00FF730C">
              <w:t xml:space="preserve"> (the </w:t>
            </w:r>
            <w:r w:rsidR="00FF730C" w:rsidRPr="00FF730C">
              <w:t>"</w:t>
            </w:r>
            <w:r w:rsidR="003B4BA7" w:rsidRPr="00FF730C">
              <w:rPr>
                <w:b/>
                <w:bCs/>
              </w:rPr>
              <w:t>Preference Share Final Valuation Date</w:t>
            </w:r>
            <w:r w:rsidR="00FF730C" w:rsidRPr="00FF730C">
              <w:t>"</w:t>
            </w:r>
            <w:r w:rsidR="003B4BA7" w:rsidRPr="00FF730C">
              <w:t>).</w:t>
            </w:r>
          </w:p>
        </w:tc>
      </w:tr>
      <w:tr w:rsidR="005B1F9E" w:rsidRPr="00FF730C" w14:paraId="17AD73E4" w14:textId="77777777" w:rsidTr="00E82AA9">
        <w:tc>
          <w:tcPr>
            <w:tcW w:w="751" w:type="dxa"/>
          </w:tcPr>
          <w:p w14:paraId="264A11F7" w14:textId="77777777" w:rsidR="00E82AA9" w:rsidRPr="00FF730C" w:rsidRDefault="009622D9" w:rsidP="00A309E1">
            <w:pPr>
              <w:pStyle w:val="TableNum1OCAshurst"/>
              <w:widowControl w:val="0"/>
              <w:suppressAutoHyphens w:val="0"/>
              <w:ind w:left="0"/>
            </w:pPr>
          </w:p>
        </w:tc>
        <w:tc>
          <w:tcPr>
            <w:tcW w:w="4053" w:type="dxa"/>
            <w:gridSpan w:val="2"/>
          </w:tcPr>
          <w:p w14:paraId="029FF046" w14:textId="77777777" w:rsidR="00E82AA9" w:rsidRPr="00FF730C" w:rsidRDefault="003B67B8" w:rsidP="00A309E1">
            <w:pPr>
              <w:pStyle w:val="NormalOCAshurst"/>
              <w:widowControl w:val="0"/>
              <w:suppressAutoHyphens w:val="0"/>
              <w:jc w:val="left"/>
              <w:rPr>
                <w:b/>
                <w:bCs/>
              </w:rPr>
            </w:pPr>
            <w:r w:rsidRPr="00FF730C">
              <w:rPr>
                <w:b/>
                <w:bCs/>
              </w:rPr>
              <w:t>Strike Date:</w:t>
            </w:r>
          </w:p>
        </w:tc>
        <w:tc>
          <w:tcPr>
            <w:tcW w:w="4222" w:type="dxa"/>
            <w:gridSpan w:val="2"/>
          </w:tcPr>
          <w:p w14:paraId="4CD1621B" w14:textId="070E612E" w:rsidR="00E82AA9" w:rsidRPr="00FF730C" w:rsidRDefault="002A4E99" w:rsidP="00A309E1">
            <w:pPr>
              <w:pStyle w:val="NormalOCAshurst"/>
              <w:widowControl w:val="0"/>
              <w:suppressAutoHyphens w:val="0"/>
            </w:pPr>
            <w:r w:rsidRPr="00FF730C">
              <w:t>April 19, 2024</w:t>
            </w:r>
            <w:r w:rsidR="003B67B8" w:rsidRPr="00FF730C">
              <w:t>.</w:t>
            </w:r>
          </w:p>
        </w:tc>
      </w:tr>
      <w:tr w:rsidR="005B1F9E" w:rsidRPr="00FF730C" w14:paraId="15FEB18C" w14:textId="77777777" w:rsidTr="00E82AA9">
        <w:tc>
          <w:tcPr>
            <w:tcW w:w="751" w:type="dxa"/>
          </w:tcPr>
          <w:p w14:paraId="7443A048" w14:textId="77777777" w:rsidR="00E82AA9" w:rsidRPr="00FF730C" w:rsidRDefault="009622D9" w:rsidP="00A309E1">
            <w:pPr>
              <w:pStyle w:val="TableNum1OCAshurst"/>
              <w:widowControl w:val="0"/>
              <w:suppressAutoHyphens w:val="0"/>
              <w:spacing w:line="288" w:lineRule="auto"/>
              <w:ind w:left="0"/>
            </w:pPr>
          </w:p>
        </w:tc>
        <w:tc>
          <w:tcPr>
            <w:tcW w:w="4053" w:type="dxa"/>
            <w:gridSpan w:val="2"/>
          </w:tcPr>
          <w:p w14:paraId="6168DBAC" w14:textId="77777777" w:rsidR="00E82AA9" w:rsidRPr="00FF730C" w:rsidRDefault="003B67B8" w:rsidP="00A309E1">
            <w:pPr>
              <w:pStyle w:val="NormalOCAshurst"/>
              <w:widowControl w:val="0"/>
              <w:suppressAutoHyphens w:val="0"/>
              <w:spacing w:line="288" w:lineRule="auto"/>
              <w:jc w:val="left"/>
              <w:rPr>
                <w:b/>
                <w:bCs/>
              </w:rPr>
            </w:pPr>
            <w:r w:rsidRPr="00FF730C">
              <w:rPr>
                <w:b/>
                <w:bCs/>
              </w:rPr>
              <w:t>Preference Share Redemption Date:</w:t>
            </w:r>
          </w:p>
        </w:tc>
        <w:tc>
          <w:tcPr>
            <w:tcW w:w="4222" w:type="dxa"/>
            <w:gridSpan w:val="2"/>
          </w:tcPr>
          <w:p w14:paraId="0EC03685" w14:textId="7AC643E0" w:rsidR="00E82AA9" w:rsidRPr="00FF730C" w:rsidRDefault="002A4E99" w:rsidP="00A309E1">
            <w:pPr>
              <w:pStyle w:val="H4OCAshurst"/>
              <w:widowControl w:val="0"/>
              <w:numPr>
                <w:ilvl w:val="0"/>
                <w:numId w:val="0"/>
              </w:numPr>
              <w:suppressAutoHyphens w:val="0"/>
              <w:spacing w:line="288" w:lineRule="auto"/>
              <w:rPr>
                <w:rFonts w:eastAsia="MS Mincho"/>
                <w:b/>
                <w:bCs/>
                <w:i/>
                <w:iCs/>
                <w:lang w:eastAsia="zh-TW"/>
              </w:rPr>
            </w:pPr>
            <w:r w:rsidRPr="00FF730C">
              <w:t>April 26, 2029</w:t>
            </w:r>
            <w:r w:rsidR="003B67B8" w:rsidRPr="00FF730C">
              <w:t>, or, if later, the fifth</w:t>
            </w:r>
            <w:r w:rsidR="004F0A49" w:rsidRPr="00FF730C">
              <w:t xml:space="preserve"> </w:t>
            </w:r>
            <w:r w:rsidR="003B67B8" w:rsidRPr="00FF730C">
              <w:t xml:space="preserve">Business Day following the </w:t>
            </w:r>
            <w:r w:rsidR="005B24A2" w:rsidRPr="00FF730C">
              <w:t xml:space="preserve">Latest Preference Share Reference Date for the </w:t>
            </w:r>
            <w:r w:rsidR="003B67B8" w:rsidRPr="00FF730C">
              <w:t xml:space="preserve">Preference Share Valuation Date (the </w:t>
            </w:r>
            <w:r w:rsidR="00FF730C" w:rsidRPr="00FF730C">
              <w:t>"</w:t>
            </w:r>
            <w:r w:rsidR="003B67B8" w:rsidRPr="00FF730C">
              <w:rPr>
                <w:b/>
                <w:bCs/>
              </w:rPr>
              <w:t>Scheduled Preference Share Redemption Date</w:t>
            </w:r>
            <w:r w:rsidR="00FF730C" w:rsidRPr="00FF730C">
              <w:t>"</w:t>
            </w:r>
            <w:r w:rsidR="003B67B8" w:rsidRPr="00FF730C">
              <w:t xml:space="preserve">), provided that, if (i) Preference Share Automatic Early Redemption is applicable and (ii) a Preference Share Automatic Early Redemption Event occurs on a Preference Share </w:t>
            </w:r>
            <w:r w:rsidR="00154EDB" w:rsidRPr="00FF730C">
              <w:t>Underlying Observation Date (closing valuation)</w:t>
            </w:r>
            <w:r w:rsidR="003B67B8" w:rsidRPr="00FF730C">
              <w:t xml:space="preserve">, the </w:t>
            </w:r>
            <w:r w:rsidR="00FF730C" w:rsidRPr="00FF730C">
              <w:t>"</w:t>
            </w:r>
            <w:r w:rsidR="003B67B8" w:rsidRPr="00FF730C">
              <w:t>Preference Share Redemption Date</w:t>
            </w:r>
            <w:r w:rsidR="00FF730C" w:rsidRPr="00FF730C">
              <w:t>"</w:t>
            </w:r>
            <w:r w:rsidR="003B67B8" w:rsidRPr="00FF730C">
              <w:t xml:space="preserve"> shall be the Preference Share Automatic Early Redemption Date falling immediately after the first Preference Share </w:t>
            </w:r>
            <w:r w:rsidR="00154EDB" w:rsidRPr="00FF730C">
              <w:t>Underlying Observation Date (closing valuation)</w:t>
            </w:r>
            <w:r w:rsidR="003B67B8" w:rsidRPr="00FF730C">
              <w:t xml:space="preserve"> on which the Preference Share Automatic Early Redemption Event has occurred. </w:t>
            </w:r>
          </w:p>
          <w:p w14:paraId="7EF84868" w14:textId="763568AE" w:rsidR="00E82AA9" w:rsidRPr="00FF730C" w:rsidRDefault="003B67B8" w:rsidP="00A309E1">
            <w:pPr>
              <w:pStyle w:val="H4OCAshurst"/>
              <w:widowControl w:val="0"/>
              <w:numPr>
                <w:ilvl w:val="0"/>
                <w:numId w:val="0"/>
              </w:numPr>
              <w:suppressAutoHyphens w:val="0"/>
              <w:spacing w:line="288" w:lineRule="auto"/>
            </w:pPr>
            <w:r w:rsidRPr="00FF730C">
              <w:t xml:space="preserve">The Scheduled Preference Share Redemption Date shall be deemed to be the </w:t>
            </w:r>
            <w:r w:rsidR="00FF730C" w:rsidRPr="00FF730C">
              <w:t>"</w:t>
            </w:r>
            <w:r w:rsidRPr="00FF730C">
              <w:t>Redemption Date</w:t>
            </w:r>
            <w:r w:rsidR="00FF730C" w:rsidRPr="00FF730C">
              <w:t>"</w:t>
            </w:r>
            <w:r w:rsidRPr="00FF730C">
              <w:t xml:space="preserve"> for the purposes of the Articles.</w:t>
            </w:r>
          </w:p>
        </w:tc>
      </w:tr>
      <w:tr w:rsidR="005B1F9E" w:rsidRPr="00FF730C" w14:paraId="5678F9C1" w14:textId="77777777" w:rsidTr="00E82AA9">
        <w:tc>
          <w:tcPr>
            <w:tcW w:w="9026" w:type="dxa"/>
            <w:gridSpan w:val="5"/>
          </w:tcPr>
          <w:p w14:paraId="66EE13C2" w14:textId="77777777" w:rsidR="00E82AA9" w:rsidRPr="00FF730C" w:rsidRDefault="003B67B8" w:rsidP="00A309E1">
            <w:pPr>
              <w:pStyle w:val="NormalOCAshurst"/>
              <w:widowControl w:val="0"/>
              <w:suppressAutoHyphens w:val="0"/>
              <w:spacing w:line="288" w:lineRule="auto"/>
              <w:rPr>
                <w:b/>
                <w:bCs/>
              </w:rPr>
            </w:pPr>
            <w:r w:rsidRPr="00FF730C">
              <w:rPr>
                <w:b/>
                <w:bCs/>
              </w:rPr>
              <w:t>PROVISIONS APPLICABLE TO THE PREFERENCE SHARE UNDERLYING(S)</w:t>
            </w:r>
          </w:p>
        </w:tc>
      </w:tr>
      <w:tr w:rsidR="005B1F9E" w:rsidRPr="00FF730C" w14:paraId="48F3BEDD" w14:textId="77777777" w:rsidTr="00E82AA9">
        <w:tc>
          <w:tcPr>
            <w:tcW w:w="751" w:type="dxa"/>
          </w:tcPr>
          <w:p w14:paraId="7A1239C0" w14:textId="77777777" w:rsidR="00E82AA9" w:rsidRPr="00FF730C" w:rsidRDefault="009622D9" w:rsidP="00A309E1">
            <w:pPr>
              <w:pStyle w:val="TableNum1OCAshurst"/>
              <w:widowControl w:val="0"/>
              <w:suppressAutoHyphens w:val="0"/>
              <w:spacing w:line="288" w:lineRule="auto"/>
              <w:ind w:left="0"/>
            </w:pPr>
          </w:p>
        </w:tc>
        <w:tc>
          <w:tcPr>
            <w:tcW w:w="4053" w:type="dxa"/>
            <w:gridSpan w:val="2"/>
          </w:tcPr>
          <w:p w14:paraId="283E7662" w14:textId="77777777" w:rsidR="00E82AA9" w:rsidRPr="00FF730C" w:rsidRDefault="003B67B8" w:rsidP="00A309E1">
            <w:pPr>
              <w:pStyle w:val="NormalOCAshurst"/>
              <w:widowControl w:val="0"/>
              <w:suppressAutoHyphens w:val="0"/>
              <w:spacing w:line="288" w:lineRule="auto"/>
              <w:rPr>
                <w:b/>
                <w:bCs/>
              </w:rPr>
            </w:pPr>
            <w:r w:rsidRPr="00FF730C">
              <w:rPr>
                <w:b/>
                <w:bCs/>
              </w:rPr>
              <w:t>Preference Share Underlying(s):</w:t>
            </w:r>
          </w:p>
        </w:tc>
        <w:tc>
          <w:tcPr>
            <w:tcW w:w="4222" w:type="dxa"/>
            <w:gridSpan w:val="2"/>
          </w:tcPr>
          <w:p w14:paraId="58990194" w14:textId="77777777" w:rsidR="00357B67" w:rsidRPr="00FF730C" w:rsidRDefault="00357B67" w:rsidP="00A309E1">
            <w:pPr>
              <w:pStyle w:val="NormalOCAshurst"/>
              <w:widowControl w:val="0"/>
              <w:suppressAutoHyphens w:val="0"/>
              <w:spacing w:line="288" w:lineRule="auto"/>
            </w:pPr>
            <w:r w:rsidRPr="00FF730C">
              <w:t>Each of:</w:t>
            </w:r>
          </w:p>
          <w:p w14:paraId="2A776DA8" w14:textId="21353386" w:rsidR="00357B67" w:rsidRPr="00FF730C" w:rsidRDefault="00357B67" w:rsidP="00A309E1">
            <w:pPr>
              <w:pStyle w:val="NormalOCAshurst"/>
              <w:widowControl w:val="0"/>
              <w:suppressAutoHyphens w:val="0"/>
              <w:spacing w:line="288" w:lineRule="auto"/>
              <w:ind w:left="567" w:hanging="567"/>
            </w:pPr>
            <w:r w:rsidRPr="00FF730C">
              <w:t>(i)</w:t>
            </w:r>
            <w:r w:rsidRPr="00FF730C">
              <w:tab/>
              <w:t>FTSE 100 Index (</w:t>
            </w:r>
            <w:r w:rsidRPr="00FF730C">
              <w:rPr>
                <w:i/>
              </w:rPr>
              <w:t>Bloomberg Code: UKX&lt;Index&gt;; Reuters Code: .FTSE</w:t>
            </w:r>
            <w:r w:rsidRPr="00FF730C">
              <w:t>)</w:t>
            </w:r>
            <w:r w:rsidRPr="00FF730C">
              <w:rPr>
                <w:i/>
              </w:rPr>
              <w:t xml:space="preserve"> </w:t>
            </w:r>
            <w:r w:rsidRPr="00FF730C">
              <w:t>(</w:t>
            </w:r>
            <w:r w:rsidR="00FF730C" w:rsidRPr="00FF730C">
              <w:t>"</w:t>
            </w:r>
            <w:r w:rsidRPr="00FF730C">
              <w:rPr>
                <w:b/>
              </w:rPr>
              <w:t>UKX</w:t>
            </w:r>
            <w:r w:rsidR="00FF730C" w:rsidRPr="00FF730C">
              <w:t>"</w:t>
            </w:r>
            <w:r w:rsidRPr="00FF730C">
              <w:t>); AND</w:t>
            </w:r>
          </w:p>
          <w:p w14:paraId="7F505C59" w14:textId="6B83F625" w:rsidR="00E82AA9" w:rsidRPr="00FF730C" w:rsidRDefault="00357B67" w:rsidP="00A309E1">
            <w:pPr>
              <w:pStyle w:val="NormalOCAshurst"/>
              <w:widowControl w:val="0"/>
              <w:suppressAutoHyphens w:val="0"/>
              <w:spacing w:line="288" w:lineRule="auto"/>
              <w:ind w:left="567" w:hanging="567"/>
            </w:pPr>
            <w:r w:rsidRPr="00FF730C">
              <w:t>(ii)</w:t>
            </w:r>
            <w:r w:rsidRPr="00FF730C">
              <w:tab/>
              <w:t>S&amp;P 500</w:t>
            </w:r>
            <w:r w:rsidRPr="00FF730C">
              <w:rPr>
                <w:vertAlign w:val="superscript"/>
              </w:rPr>
              <w:t>®</w:t>
            </w:r>
            <w:r w:rsidRPr="00FF730C">
              <w:t xml:space="preserve"> Index (</w:t>
            </w:r>
            <w:r w:rsidRPr="00FF730C">
              <w:rPr>
                <w:i/>
              </w:rPr>
              <w:t>Bloomberg Code: SPX &lt;Index&gt;; Reuters Code: .SPX</w:t>
            </w:r>
            <w:r w:rsidRPr="00FF730C">
              <w:t>)</w:t>
            </w:r>
            <w:r w:rsidRPr="00FF730C">
              <w:rPr>
                <w:i/>
              </w:rPr>
              <w:t xml:space="preserve"> </w:t>
            </w:r>
            <w:r w:rsidRPr="00FF730C">
              <w:t>(</w:t>
            </w:r>
            <w:r w:rsidR="00FF730C" w:rsidRPr="00FF730C">
              <w:t>"</w:t>
            </w:r>
            <w:r w:rsidRPr="00FF730C">
              <w:rPr>
                <w:b/>
              </w:rPr>
              <w:t>SPX</w:t>
            </w:r>
            <w:r w:rsidR="00FF730C" w:rsidRPr="00FF730C">
              <w:t>"</w:t>
            </w:r>
            <w:r w:rsidRPr="00FF730C">
              <w:t xml:space="preserve">) (the </w:t>
            </w:r>
            <w:r w:rsidR="00FF730C" w:rsidRPr="00FF730C">
              <w:t>"</w:t>
            </w:r>
            <w:r w:rsidRPr="00FF730C">
              <w:rPr>
                <w:b/>
                <w:bCs/>
              </w:rPr>
              <w:t>Indices</w:t>
            </w:r>
            <w:r w:rsidR="00FF730C" w:rsidRPr="00FF730C">
              <w:t>"</w:t>
            </w:r>
            <w:r w:rsidRPr="00FF730C">
              <w:t>)</w:t>
            </w:r>
          </w:p>
        </w:tc>
      </w:tr>
      <w:tr w:rsidR="005B1F9E" w:rsidRPr="00FF730C" w14:paraId="720AA6DE" w14:textId="77777777" w:rsidTr="00E82AA9">
        <w:tc>
          <w:tcPr>
            <w:tcW w:w="751" w:type="dxa"/>
          </w:tcPr>
          <w:p w14:paraId="49EDF9EE" w14:textId="77777777" w:rsidR="00E82AA9" w:rsidRPr="00FF730C" w:rsidRDefault="009622D9" w:rsidP="00A309E1">
            <w:pPr>
              <w:pStyle w:val="TableNum1OCAshurst"/>
              <w:widowControl w:val="0"/>
              <w:suppressAutoHyphens w:val="0"/>
              <w:spacing w:line="288" w:lineRule="auto"/>
              <w:ind w:left="0"/>
            </w:pPr>
          </w:p>
        </w:tc>
        <w:tc>
          <w:tcPr>
            <w:tcW w:w="4053" w:type="dxa"/>
            <w:gridSpan w:val="2"/>
          </w:tcPr>
          <w:p w14:paraId="4999EA8A" w14:textId="77777777" w:rsidR="00E82AA9" w:rsidRPr="00FF730C" w:rsidRDefault="003B67B8" w:rsidP="00A309E1">
            <w:pPr>
              <w:pStyle w:val="NormalOCAshurst"/>
              <w:widowControl w:val="0"/>
              <w:suppressAutoHyphens w:val="0"/>
              <w:spacing w:line="288" w:lineRule="auto"/>
              <w:rPr>
                <w:b/>
                <w:bCs/>
              </w:rPr>
            </w:pPr>
            <w:r w:rsidRPr="00FF730C">
              <w:rPr>
                <w:b/>
                <w:bCs/>
              </w:rPr>
              <w:t>Preference Share Index Linked Conditions:</w:t>
            </w:r>
          </w:p>
        </w:tc>
        <w:tc>
          <w:tcPr>
            <w:tcW w:w="4222" w:type="dxa"/>
            <w:gridSpan w:val="2"/>
          </w:tcPr>
          <w:p w14:paraId="30C78A1F" w14:textId="77777777" w:rsidR="00E82AA9" w:rsidRPr="00FF730C" w:rsidRDefault="003B67B8" w:rsidP="00A309E1">
            <w:pPr>
              <w:pStyle w:val="NormalOCAshurst"/>
              <w:widowControl w:val="0"/>
              <w:suppressAutoHyphens w:val="0"/>
              <w:spacing w:line="288" w:lineRule="auto"/>
            </w:pPr>
            <w:r w:rsidRPr="00FF730C">
              <w:t>Applicable.</w:t>
            </w:r>
          </w:p>
        </w:tc>
      </w:tr>
      <w:tr w:rsidR="005B1F9E" w:rsidRPr="00FF730C" w14:paraId="0EBA7C3B" w14:textId="77777777" w:rsidTr="00E82AA9">
        <w:trPr>
          <w:gridAfter w:val="1"/>
          <w:wAfter w:w="18" w:type="dxa"/>
        </w:trPr>
        <w:tc>
          <w:tcPr>
            <w:tcW w:w="751" w:type="dxa"/>
          </w:tcPr>
          <w:p w14:paraId="1DB08A29" w14:textId="77777777" w:rsidR="00E82AA9" w:rsidRPr="00FF730C" w:rsidRDefault="009622D9" w:rsidP="00A309E1">
            <w:pPr>
              <w:pStyle w:val="NormalOCAshurst"/>
              <w:widowControl w:val="0"/>
              <w:suppressAutoHyphens w:val="0"/>
              <w:spacing w:line="288" w:lineRule="auto"/>
            </w:pPr>
          </w:p>
        </w:tc>
        <w:tc>
          <w:tcPr>
            <w:tcW w:w="4028" w:type="dxa"/>
          </w:tcPr>
          <w:p w14:paraId="18B115F2" w14:textId="77777777" w:rsidR="00E82AA9" w:rsidRPr="00FF730C" w:rsidRDefault="003B67B8" w:rsidP="00A309E1">
            <w:pPr>
              <w:pStyle w:val="TableNum4OCAshurst"/>
              <w:widowControl w:val="0"/>
              <w:suppressAutoHyphens w:val="0"/>
              <w:spacing w:line="288" w:lineRule="auto"/>
              <w:ind w:left="567" w:hanging="567"/>
            </w:pPr>
            <w:r w:rsidRPr="00FF730C">
              <w:tab/>
              <w:t>Single Index or Index Basket:</w:t>
            </w:r>
          </w:p>
        </w:tc>
        <w:tc>
          <w:tcPr>
            <w:tcW w:w="4229" w:type="dxa"/>
            <w:gridSpan w:val="2"/>
          </w:tcPr>
          <w:p w14:paraId="5CA3B097" w14:textId="642C510B" w:rsidR="00E82AA9" w:rsidRPr="00FF730C" w:rsidRDefault="003B67B8" w:rsidP="00A309E1">
            <w:pPr>
              <w:pStyle w:val="NormalOCAshurst"/>
              <w:widowControl w:val="0"/>
              <w:suppressAutoHyphens w:val="0"/>
              <w:spacing w:line="288" w:lineRule="auto"/>
            </w:pPr>
            <w:r w:rsidRPr="00FF730C">
              <w:t>Index Basket.</w:t>
            </w:r>
          </w:p>
        </w:tc>
      </w:tr>
      <w:tr w:rsidR="005B1F9E" w:rsidRPr="00FF730C" w14:paraId="15B7E45E" w14:textId="77777777" w:rsidTr="00E82AA9">
        <w:trPr>
          <w:gridAfter w:val="1"/>
          <w:wAfter w:w="18" w:type="dxa"/>
        </w:trPr>
        <w:tc>
          <w:tcPr>
            <w:tcW w:w="751" w:type="dxa"/>
          </w:tcPr>
          <w:p w14:paraId="233CA213" w14:textId="77777777" w:rsidR="00E82AA9" w:rsidRPr="00FF730C" w:rsidRDefault="009622D9" w:rsidP="00A309E1">
            <w:pPr>
              <w:pStyle w:val="NormalOCAshurst"/>
              <w:widowControl w:val="0"/>
              <w:suppressAutoHyphens w:val="0"/>
              <w:spacing w:line="288" w:lineRule="auto"/>
            </w:pPr>
          </w:p>
        </w:tc>
        <w:tc>
          <w:tcPr>
            <w:tcW w:w="4028" w:type="dxa"/>
          </w:tcPr>
          <w:p w14:paraId="6822870B" w14:textId="77777777" w:rsidR="00E82AA9" w:rsidRPr="00FF730C" w:rsidRDefault="003B67B8" w:rsidP="00A309E1">
            <w:pPr>
              <w:pStyle w:val="TableNum4OCAshurst"/>
              <w:widowControl w:val="0"/>
              <w:suppressAutoHyphens w:val="0"/>
              <w:spacing w:line="288" w:lineRule="auto"/>
              <w:ind w:left="567" w:hanging="567"/>
            </w:pPr>
            <w:r w:rsidRPr="00FF730C">
              <w:tab/>
              <w:t>Type of Index:</w:t>
            </w:r>
          </w:p>
        </w:tc>
        <w:tc>
          <w:tcPr>
            <w:tcW w:w="4229" w:type="dxa"/>
            <w:gridSpan w:val="2"/>
          </w:tcPr>
          <w:p w14:paraId="1DDE1216" w14:textId="2417E999" w:rsidR="003B67B8" w:rsidRPr="00FF730C" w:rsidRDefault="003B67B8" w:rsidP="00A309E1">
            <w:pPr>
              <w:pStyle w:val="NormalOCAshurst"/>
              <w:widowControl w:val="0"/>
              <w:suppressAutoHyphens w:val="0"/>
              <w:spacing w:line="288" w:lineRule="auto"/>
            </w:pPr>
            <w:r w:rsidRPr="00FF730C">
              <w:t>In respect of:</w:t>
            </w:r>
          </w:p>
          <w:p w14:paraId="6B689A53" w14:textId="570F4B80" w:rsidR="003B67B8" w:rsidRPr="00FF730C" w:rsidRDefault="003B67B8" w:rsidP="00A309E1">
            <w:pPr>
              <w:pStyle w:val="NormalOCAshurst"/>
              <w:widowControl w:val="0"/>
              <w:suppressAutoHyphens w:val="0"/>
              <w:spacing w:line="288" w:lineRule="auto"/>
              <w:ind w:left="567" w:hanging="567"/>
            </w:pPr>
            <w:r w:rsidRPr="00FF730C">
              <w:t>(i)</w:t>
            </w:r>
            <w:r w:rsidRPr="00FF730C">
              <w:tab/>
              <w:t>UKX, Unitary Index; and</w:t>
            </w:r>
          </w:p>
          <w:p w14:paraId="0FA3B087" w14:textId="61C6375C" w:rsidR="00E82AA9" w:rsidRPr="00FF730C" w:rsidRDefault="003B67B8" w:rsidP="00A309E1">
            <w:pPr>
              <w:pStyle w:val="NormalOCAshurst"/>
              <w:widowControl w:val="0"/>
              <w:suppressAutoHyphens w:val="0"/>
              <w:spacing w:line="288" w:lineRule="auto"/>
              <w:ind w:left="567" w:hanging="567"/>
            </w:pPr>
            <w:r w:rsidRPr="00FF730C">
              <w:t>(ii)</w:t>
            </w:r>
            <w:r w:rsidRPr="00FF730C">
              <w:tab/>
              <w:t>SPX, Multi-Exchange Index.</w:t>
            </w:r>
          </w:p>
        </w:tc>
      </w:tr>
      <w:tr w:rsidR="005B1F9E" w:rsidRPr="00FF730C" w14:paraId="661A1B0F" w14:textId="77777777" w:rsidTr="00E82AA9">
        <w:trPr>
          <w:gridAfter w:val="1"/>
          <w:wAfter w:w="18" w:type="dxa"/>
        </w:trPr>
        <w:tc>
          <w:tcPr>
            <w:tcW w:w="751" w:type="dxa"/>
          </w:tcPr>
          <w:p w14:paraId="4AC09BE7" w14:textId="77777777" w:rsidR="00E82AA9" w:rsidRPr="00FF730C" w:rsidRDefault="009622D9" w:rsidP="00A309E1">
            <w:pPr>
              <w:pStyle w:val="NormalOCAshurst"/>
              <w:widowControl w:val="0"/>
              <w:suppressAutoHyphens w:val="0"/>
              <w:spacing w:line="288" w:lineRule="auto"/>
            </w:pPr>
          </w:p>
        </w:tc>
        <w:tc>
          <w:tcPr>
            <w:tcW w:w="4028" w:type="dxa"/>
          </w:tcPr>
          <w:p w14:paraId="5A29B7C5" w14:textId="77777777" w:rsidR="00E82AA9" w:rsidRPr="00FF730C" w:rsidRDefault="003B67B8" w:rsidP="00A309E1">
            <w:pPr>
              <w:pStyle w:val="TableNum4OCAshurst"/>
              <w:widowControl w:val="0"/>
              <w:suppressAutoHyphens w:val="0"/>
              <w:spacing w:line="288" w:lineRule="auto"/>
              <w:ind w:left="567" w:hanging="567"/>
            </w:pPr>
            <w:r w:rsidRPr="00FF730C">
              <w:tab/>
              <w:t>Exchange(s):</w:t>
            </w:r>
          </w:p>
        </w:tc>
        <w:tc>
          <w:tcPr>
            <w:tcW w:w="4229" w:type="dxa"/>
            <w:gridSpan w:val="2"/>
          </w:tcPr>
          <w:p w14:paraId="038205B6" w14:textId="5C7944C7" w:rsidR="003B67B8" w:rsidRPr="00FF730C" w:rsidRDefault="003B67B8" w:rsidP="00A309E1">
            <w:pPr>
              <w:pStyle w:val="NormalOCAshurst"/>
              <w:widowControl w:val="0"/>
              <w:suppressAutoHyphens w:val="0"/>
              <w:spacing w:line="288" w:lineRule="auto"/>
            </w:pPr>
            <w:r w:rsidRPr="00FF730C">
              <w:t>In respect of:</w:t>
            </w:r>
          </w:p>
          <w:p w14:paraId="2E21CE7E" w14:textId="3C0C2D1D" w:rsidR="003B67B8" w:rsidRPr="00FF730C" w:rsidRDefault="003B67B8" w:rsidP="00A309E1">
            <w:pPr>
              <w:pStyle w:val="NormalOCAshurst"/>
              <w:widowControl w:val="0"/>
              <w:suppressAutoHyphens w:val="0"/>
              <w:spacing w:line="288" w:lineRule="auto"/>
              <w:ind w:left="567" w:hanging="567"/>
            </w:pPr>
            <w:r w:rsidRPr="00FF730C">
              <w:t>(i)</w:t>
            </w:r>
            <w:r w:rsidRPr="00FF730C">
              <w:tab/>
              <w:t>UKX, London Stock Exchange; and</w:t>
            </w:r>
          </w:p>
          <w:p w14:paraId="0D7BEC04" w14:textId="31F883B4" w:rsidR="00E82AA9" w:rsidRPr="00FF730C" w:rsidRDefault="003B67B8" w:rsidP="00A309E1">
            <w:pPr>
              <w:pStyle w:val="NormalOCAshurst"/>
              <w:widowControl w:val="0"/>
              <w:suppressAutoHyphens w:val="0"/>
              <w:spacing w:line="288" w:lineRule="auto"/>
              <w:ind w:left="567" w:hanging="567"/>
            </w:pPr>
            <w:r w:rsidRPr="00FF730C">
              <w:t>(ii)</w:t>
            </w:r>
            <w:r w:rsidRPr="00FF730C">
              <w:tab/>
              <w:t xml:space="preserve">SPX, as specified </w:t>
            </w:r>
            <w:r w:rsidR="00BE6CDD" w:rsidRPr="00FF730C">
              <w:t xml:space="preserve">Preference Share </w:t>
            </w:r>
            <w:r w:rsidRPr="00FF730C">
              <w:t>Index Linked Condition 5.</w:t>
            </w:r>
          </w:p>
        </w:tc>
      </w:tr>
      <w:tr w:rsidR="005B1F9E" w:rsidRPr="00FF730C" w14:paraId="1DF8F24D" w14:textId="77777777" w:rsidTr="00E82AA9">
        <w:trPr>
          <w:gridAfter w:val="1"/>
          <w:wAfter w:w="18" w:type="dxa"/>
        </w:trPr>
        <w:tc>
          <w:tcPr>
            <w:tcW w:w="751" w:type="dxa"/>
          </w:tcPr>
          <w:p w14:paraId="128D04D7" w14:textId="77777777" w:rsidR="00E82AA9" w:rsidRPr="00FF730C" w:rsidRDefault="009622D9" w:rsidP="00A309E1">
            <w:pPr>
              <w:pStyle w:val="NormalOCAshurst"/>
              <w:widowControl w:val="0"/>
              <w:suppressAutoHyphens w:val="0"/>
              <w:spacing w:line="288" w:lineRule="auto"/>
            </w:pPr>
          </w:p>
        </w:tc>
        <w:tc>
          <w:tcPr>
            <w:tcW w:w="4028" w:type="dxa"/>
          </w:tcPr>
          <w:p w14:paraId="46FF5F48" w14:textId="77777777" w:rsidR="00E82AA9" w:rsidRPr="00FF730C" w:rsidRDefault="003B67B8" w:rsidP="00A309E1">
            <w:pPr>
              <w:pStyle w:val="TableNum4OCAshurst"/>
              <w:widowControl w:val="0"/>
              <w:suppressAutoHyphens w:val="0"/>
              <w:spacing w:line="288" w:lineRule="auto"/>
              <w:ind w:left="567" w:hanging="567"/>
            </w:pPr>
            <w:r w:rsidRPr="00FF730C">
              <w:tab/>
              <w:t>Index Sponsor:</w:t>
            </w:r>
          </w:p>
        </w:tc>
        <w:tc>
          <w:tcPr>
            <w:tcW w:w="4229" w:type="dxa"/>
            <w:gridSpan w:val="2"/>
          </w:tcPr>
          <w:p w14:paraId="48F112DA" w14:textId="5E90E84F" w:rsidR="003B67B8" w:rsidRPr="00FF730C" w:rsidRDefault="003B67B8" w:rsidP="00A309E1">
            <w:pPr>
              <w:pStyle w:val="NormalOCAshurst"/>
              <w:widowControl w:val="0"/>
              <w:suppressAutoHyphens w:val="0"/>
              <w:spacing w:line="288" w:lineRule="auto"/>
            </w:pPr>
            <w:r w:rsidRPr="00FF730C">
              <w:t>In respect of:</w:t>
            </w:r>
          </w:p>
          <w:p w14:paraId="636D09A3" w14:textId="32EA8B29" w:rsidR="003B67B8" w:rsidRPr="00FF730C" w:rsidRDefault="003B67B8" w:rsidP="005B24A2">
            <w:pPr>
              <w:pStyle w:val="NormalOCAshurst"/>
              <w:widowControl w:val="0"/>
              <w:suppressAutoHyphens w:val="0"/>
              <w:spacing w:line="288" w:lineRule="auto"/>
              <w:ind w:left="567" w:hanging="567"/>
            </w:pPr>
            <w:r w:rsidRPr="00FF730C">
              <w:t>(i)</w:t>
            </w:r>
            <w:r w:rsidRPr="00FF730C">
              <w:tab/>
              <w:t>UKX, FTSE International Limited; and</w:t>
            </w:r>
          </w:p>
          <w:p w14:paraId="4DF72951" w14:textId="4017AD72" w:rsidR="00E82AA9" w:rsidRPr="00FF730C" w:rsidRDefault="003B67B8" w:rsidP="005B24A2">
            <w:pPr>
              <w:pStyle w:val="NormalOCAshurst"/>
              <w:widowControl w:val="0"/>
              <w:suppressAutoHyphens w:val="0"/>
              <w:spacing w:line="288" w:lineRule="auto"/>
              <w:ind w:left="567" w:hanging="567"/>
            </w:pPr>
            <w:r w:rsidRPr="00FF730C">
              <w:t>(ii)</w:t>
            </w:r>
            <w:r w:rsidRPr="00FF730C">
              <w:tab/>
              <w:t>SPX, S&amp;P Dow Jones Indices LLC.</w:t>
            </w:r>
          </w:p>
        </w:tc>
      </w:tr>
      <w:tr w:rsidR="005B1F9E" w:rsidRPr="00FF730C" w14:paraId="10854D21" w14:textId="77777777" w:rsidTr="00E82AA9">
        <w:trPr>
          <w:gridAfter w:val="1"/>
          <w:wAfter w:w="18" w:type="dxa"/>
        </w:trPr>
        <w:tc>
          <w:tcPr>
            <w:tcW w:w="751" w:type="dxa"/>
          </w:tcPr>
          <w:p w14:paraId="727440B2" w14:textId="77777777" w:rsidR="00E82AA9" w:rsidRPr="00FF730C" w:rsidRDefault="009622D9" w:rsidP="00A309E1">
            <w:pPr>
              <w:pStyle w:val="NormalOCAshurst"/>
              <w:widowControl w:val="0"/>
              <w:suppressAutoHyphens w:val="0"/>
              <w:spacing w:line="288" w:lineRule="auto"/>
            </w:pPr>
          </w:p>
        </w:tc>
        <w:tc>
          <w:tcPr>
            <w:tcW w:w="4028" w:type="dxa"/>
          </w:tcPr>
          <w:p w14:paraId="70E2ECDD" w14:textId="77777777" w:rsidR="00E82AA9" w:rsidRPr="00FF730C" w:rsidRDefault="003B67B8" w:rsidP="00A309E1">
            <w:pPr>
              <w:pStyle w:val="TableNum4OCAshurst"/>
              <w:widowControl w:val="0"/>
              <w:suppressAutoHyphens w:val="0"/>
              <w:spacing w:line="288" w:lineRule="auto"/>
              <w:ind w:left="567" w:hanging="567"/>
            </w:pPr>
            <w:r w:rsidRPr="00FF730C">
              <w:tab/>
              <w:t>Single Index and Preference Share Reference Dates − Consequences of Disrupted Days:</w:t>
            </w:r>
          </w:p>
        </w:tc>
        <w:tc>
          <w:tcPr>
            <w:tcW w:w="4229" w:type="dxa"/>
            <w:gridSpan w:val="2"/>
          </w:tcPr>
          <w:p w14:paraId="4CA5D265" w14:textId="439F790E"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25E22E5F" w14:textId="77777777" w:rsidTr="00E82AA9">
        <w:trPr>
          <w:gridAfter w:val="1"/>
          <w:wAfter w:w="18" w:type="dxa"/>
        </w:trPr>
        <w:tc>
          <w:tcPr>
            <w:tcW w:w="751" w:type="dxa"/>
          </w:tcPr>
          <w:p w14:paraId="642120C0" w14:textId="77777777" w:rsidR="00E82AA9" w:rsidRPr="00FF730C" w:rsidRDefault="009622D9" w:rsidP="00A309E1">
            <w:pPr>
              <w:pStyle w:val="NormalOCAshurst"/>
              <w:widowControl w:val="0"/>
              <w:suppressAutoHyphens w:val="0"/>
              <w:spacing w:line="288" w:lineRule="auto"/>
              <w:rPr>
                <w:color w:val="FF0000"/>
              </w:rPr>
            </w:pPr>
          </w:p>
        </w:tc>
        <w:tc>
          <w:tcPr>
            <w:tcW w:w="4028" w:type="dxa"/>
          </w:tcPr>
          <w:p w14:paraId="65F258FD" w14:textId="77777777" w:rsidR="00E82AA9" w:rsidRPr="00FF730C" w:rsidRDefault="003B67B8" w:rsidP="00A309E1">
            <w:pPr>
              <w:pStyle w:val="TableNum4OCAshurst"/>
              <w:widowControl w:val="0"/>
              <w:suppressAutoHyphens w:val="0"/>
              <w:spacing w:line="288" w:lineRule="auto"/>
              <w:ind w:left="567" w:hanging="567"/>
            </w:pPr>
            <w:r w:rsidRPr="00FF730C">
              <w:tab/>
              <w:t>Index Basket and Preference Share Reference Dates – Basket Valuation (Individual Scheduled Trading Day and Individual Disrupted Day):</w:t>
            </w:r>
          </w:p>
        </w:tc>
        <w:tc>
          <w:tcPr>
            <w:tcW w:w="4229" w:type="dxa"/>
            <w:gridSpan w:val="2"/>
          </w:tcPr>
          <w:p w14:paraId="1D4CC9B0"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4E192218" w14:textId="77777777" w:rsidTr="00E82AA9">
        <w:trPr>
          <w:gridAfter w:val="1"/>
          <w:wAfter w:w="18" w:type="dxa"/>
        </w:trPr>
        <w:tc>
          <w:tcPr>
            <w:tcW w:w="751" w:type="dxa"/>
          </w:tcPr>
          <w:p w14:paraId="7119A649" w14:textId="77777777" w:rsidR="00E82AA9" w:rsidRPr="00FF730C" w:rsidRDefault="009622D9" w:rsidP="00A309E1">
            <w:pPr>
              <w:pStyle w:val="NormalOCAshurst"/>
              <w:widowControl w:val="0"/>
              <w:suppressAutoHyphens w:val="0"/>
              <w:spacing w:line="288" w:lineRule="auto"/>
            </w:pPr>
          </w:p>
        </w:tc>
        <w:tc>
          <w:tcPr>
            <w:tcW w:w="4028" w:type="dxa"/>
          </w:tcPr>
          <w:p w14:paraId="000D2C12" w14:textId="77777777" w:rsidR="00E82AA9" w:rsidRPr="00FF730C" w:rsidRDefault="003B67B8" w:rsidP="00A309E1">
            <w:pPr>
              <w:pStyle w:val="TableNum4OCAshurst"/>
              <w:widowControl w:val="0"/>
              <w:suppressAutoHyphens w:val="0"/>
              <w:spacing w:line="288" w:lineRule="auto"/>
              <w:ind w:left="567" w:hanging="567"/>
            </w:pPr>
            <w:r w:rsidRPr="00FF730C">
              <w:tab/>
              <w:t>Index Basket and Preference Share Reference Dates – Basket Valuation (Common Scheduled Trading Day but Individual Disrupted Day):</w:t>
            </w:r>
          </w:p>
        </w:tc>
        <w:tc>
          <w:tcPr>
            <w:tcW w:w="4229" w:type="dxa"/>
            <w:gridSpan w:val="2"/>
          </w:tcPr>
          <w:p w14:paraId="1460513C" w14:textId="54AC8947" w:rsidR="00E82AA9" w:rsidRPr="00FF730C" w:rsidRDefault="003B67B8" w:rsidP="00A309E1">
            <w:pPr>
              <w:pStyle w:val="NormalOCAshurst"/>
              <w:widowControl w:val="0"/>
              <w:suppressAutoHyphens w:val="0"/>
              <w:spacing w:line="288" w:lineRule="auto"/>
            </w:pPr>
            <w:r w:rsidRPr="00FF730C">
              <w:t>Applicable in respect of each Preference Share Reference Date − as specified in Preference Share Index Linked Condition 1.3.</w:t>
            </w:r>
          </w:p>
        </w:tc>
      </w:tr>
      <w:tr w:rsidR="003B67B8" w:rsidRPr="00FF730C" w14:paraId="1F086C88" w14:textId="77777777" w:rsidTr="00E82AA9">
        <w:trPr>
          <w:gridAfter w:val="1"/>
          <w:wAfter w:w="18" w:type="dxa"/>
        </w:trPr>
        <w:tc>
          <w:tcPr>
            <w:tcW w:w="751" w:type="dxa"/>
          </w:tcPr>
          <w:p w14:paraId="20786135" w14:textId="77777777" w:rsidR="003B67B8" w:rsidRPr="00FF730C" w:rsidRDefault="003B67B8" w:rsidP="00A309E1">
            <w:pPr>
              <w:pStyle w:val="NormalOCAshurst"/>
              <w:widowControl w:val="0"/>
              <w:suppressAutoHyphens w:val="0"/>
              <w:spacing w:line="288" w:lineRule="auto"/>
            </w:pPr>
          </w:p>
        </w:tc>
        <w:tc>
          <w:tcPr>
            <w:tcW w:w="4028" w:type="dxa"/>
          </w:tcPr>
          <w:p w14:paraId="453604CC" w14:textId="63F8C799" w:rsidR="003B67B8" w:rsidRPr="00FF730C" w:rsidRDefault="003B67B8" w:rsidP="00A309E1">
            <w:pPr>
              <w:pStyle w:val="TableNum4OCAshurst"/>
              <w:widowControl w:val="0"/>
              <w:numPr>
                <w:ilvl w:val="0"/>
                <w:numId w:val="0"/>
              </w:numPr>
              <w:suppressAutoHyphens w:val="0"/>
              <w:spacing w:line="288" w:lineRule="auto"/>
              <w:ind w:left="567"/>
            </w:pPr>
            <w:r w:rsidRPr="00FF730C">
              <w:t>(a)</w:t>
            </w:r>
            <w:r w:rsidRPr="00FF730C">
              <w:tab/>
              <w:t>Maximum Days of Disruption:</w:t>
            </w:r>
          </w:p>
        </w:tc>
        <w:tc>
          <w:tcPr>
            <w:tcW w:w="4229" w:type="dxa"/>
            <w:gridSpan w:val="2"/>
          </w:tcPr>
          <w:p w14:paraId="4462D815" w14:textId="0932C88B" w:rsidR="003B67B8" w:rsidRPr="00FF730C" w:rsidRDefault="003B67B8" w:rsidP="00A309E1">
            <w:pPr>
              <w:pStyle w:val="NormalOCAshurst"/>
              <w:widowControl w:val="0"/>
              <w:suppressAutoHyphens w:val="0"/>
              <w:spacing w:line="288" w:lineRule="auto"/>
            </w:pPr>
            <w:r w:rsidRPr="00FF730C">
              <w:t>As defined in Preference Share Index Linked Condition 5.</w:t>
            </w:r>
          </w:p>
        </w:tc>
      </w:tr>
      <w:tr w:rsidR="005B1F9E" w:rsidRPr="00FF730C" w14:paraId="29519626" w14:textId="77777777" w:rsidTr="00E82AA9">
        <w:trPr>
          <w:gridAfter w:val="1"/>
          <w:wAfter w:w="18" w:type="dxa"/>
        </w:trPr>
        <w:tc>
          <w:tcPr>
            <w:tcW w:w="751" w:type="dxa"/>
          </w:tcPr>
          <w:p w14:paraId="353DDC2A" w14:textId="77777777" w:rsidR="00E82AA9" w:rsidRPr="00FF730C" w:rsidRDefault="009622D9" w:rsidP="00A309E1">
            <w:pPr>
              <w:pStyle w:val="NormalOCAshurst"/>
              <w:widowControl w:val="0"/>
              <w:suppressAutoHyphens w:val="0"/>
              <w:spacing w:line="288" w:lineRule="auto"/>
            </w:pPr>
          </w:p>
        </w:tc>
        <w:tc>
          <w:tcPr>
            <w:tcW w:w="4028" w:type="dxa"/>
          </w:tcPr>
          <w:p w14:paraId="2133F8AC" w14:textId="77777777" w:rsidR="00E82AA9" w:rsidRPr="00FF730C" w:rsidRDefault="003B67B8" w:rsidP="00A309E1">
            <w:pPr>
              <w:pStyle w:val="TableNum4OCAshurst"/>
              <w:widowControl w:val="0"/>
              <w:suppressAutoHyphens w:val="0"/>
              <w:spacing w:line="288" w:lineRule="auto"/>
              <w:ind w:left="567" w:hanging="567"/>
            </w:pPr>
            <w:r w:rsidRPr="00FF730C">
              <w:tab/>
              <w:t>Index Basket and Preference Share Reference Dates – Basket Valuation (Common Scheduled Trading Day and Common Disrupted Day):</w:t>
            </w:r>
          </w:p>
        </w:tc>
        <w:tc>
          <w:tcPr>
            <w:tcW w:w="4229" w:type="dxa"/>
            <w:gridSpan w:val="2"/>
          </w:tcPr>
          <w:p w14:paraId="61D7A7EA" w14:textId="77777777" w:rsidR="00E82AA9" w:rsidRPr="00FF730C" w:rsidRDefault="003B67B8" w:rsidP="00A309E1">
            <w:pPr>
              <w:pStyle w:val="NormalOCAshurst"/>
              <w:widowControl w:val="0"/>
              <w:suppressAutoHyphens w:val="0"/>
              <w:spacing w:line="288" w:lineRule="auto"/>
            </w:pPr>
            <w:r w:rsidRPr="00FF730C">
              <w:t>Not Applicable.</w:t>
            </w:r>
          </w:p>
        </w:tc>
      </w:tr>
      <w:tr w:rsidR="00E723D3" w:rsidRPr="00FF730C" w14:paraId="4F396A7F" w14:textId="77777777" w:rsidTr="00E82AA9">
        <w:trPr>
          <w:gridAfter w:val="1"/>
          <w:wAfter w:w="18" w:type="dxa"/>
        </w:trPr>
        <w:tc>
          <w:tcPr>
            <w:tcW w:w="751" w:type="dxa"/>
          </w:tcPr>
          <w:p w14:paraId="13E1BD1B" w14:textId="77777777" w:rsidR="00E723D3" w:rsidRPr="00FF730C" w:rsidRDefault="00E723D3" w:rsidP="00A309E1">
            <w:pPr>
              <w:pStyle w:val="NormalOCAshurst"/>
              <w:widowControl w:val="0"/>
              <w:suppressAutoHyphens w:val="0"/>
              <w:spacing w:line="288" w:lineRule="auto"/>
            </w:pPr>
          </w:p>
        </w:tc>
        <w:tc>
          <w:tcPr>
            <w:tcW w:w="4028" w:type="dxa"/>
          </w:tcPr>
          <w:p w14:paraId="56205DCB" w14:textId="4F922637" w:rsidR="00E723D3" w:rsidRPr="00FF730C" w:rsidRDefault="005B24A2" w:rsidP="00A309E1">
            <w:pPr>
              <w:pStyle w:val="TableNum4OCAshurst"/>
              <w:widowControl w:val="0"/>
              <w:suppressAutoHyphens w:val="0"/>
              <w:spacing w:line="288" w:lineRule="auto"/>
              <w:ind w:left="567" w:hanging="567"/>
            </w:pPr>
            <w:r w:rsidRPr="00FF730C">
              <w:tab/>
            </w:r>
            <w:r w:rsidR="00E723D3" w:rsidRPr="00FF730C">
              <w:t>Index Basket and Preference Share Underlying Observation Dates (closing valuation) (Common Scheduled Trading Day and Common Disrupted Day):</w:t>
            </w:r>
          </w:p>
        </w:tc>
        <w:tc>
          <w:tcPr>
            <w:tcW w:w="4229" w:type="dxa"/>
            <w:gridSpan w:val="2"/>
          </w:tcPr>
          <w:p w14:paraId="32BB1C4C" w14:textId="25C9921E" w:rsidR="00E723D3" w:rsidRPr="00FF730C" w:rsidRDefault="00E723D3" w:rsidP="00A309E1">
            <w:pPr>
              <w:pStyle w:val="NormalOCAshurst"/>
              <w:widowControl w:val="0"/>
              <w:suppressAutoHyphens w:val="0"/>
              <w:spacing w:line="288" w:lineRule="auto"/>
            </w:pPr>
            <w:r w:rsidRPr="00FF730C">
              <w:t>Applicable.</w:t>
            </w:r>
            <w:r w:rsidR="00434864" w:rsidRPr="00FF730C">
              <w:t xml:space="preserve"> </w:t>
            </w:r>
          </w:p>
        </w:tc>
      </w:tr>
      <w:tr w:rsidR="005B1F9E" w:rsidRPr="00FF730C" w14:paraId="495D5155" w14:textId="77777777" w:rsidTr="00E82AA9">
        <w:tc>
          <w:tcPr>
            <w:tcW w:w="751" w:type="dxa"/>
          </w:tcPr>
          <w:p w14:paraId="39F9F6FD" w14:textId="77777777" w:rsidR="00AF5D44" w:rsidRPr="00FF730C" w:rsidRDefault="009622D9" w:rsidP="00A309E1">
            <w:pPr>
              <w:pStyle w:val="TableNum1OCAshurst"/>
              <w:widowControl w:val="0"/>
              <w:suppressAutoHyphens w:val="0"/>
              <w:spacing w:line="288" w:lineRule="auto"/>
              <w:ind w:left="0"/>
            </w:pPr>
          </w:p>
        </w:tc>
        <w:tc>
          <w:tcPr>
            <w:tcW w:w="4053" w:type="dxa"/>
            <w:gridSpan w:val="2"/>
          </w:tcPr>
          <w:p w14:paraId="458510D1" w14:textId="77777777" w:rsidR="00AF5D44" w:rsidRPr="00FF730C" w:rsidRDefault="003B67B8" w:rsidP="00A309E1">
            <w:pPr>
              <w:pStyle w:val="NormalOCAshurst"/>
              <w:widowControl w:val="0"/>
              <w:suppressAutoHyphens w:val="0"/>
              <w:spacing w:line="288" w:lineRule="auto"/>
              <w:jc w:val="left"/>
              <w:rPr>
                <w:b/>
                <w:bCs/>
              </w:rPr>
            </w:pPr>
            <w:r w:rsidRPr="00FF730C">
              <w:rPr>
                <w:b/>
                <w:bCs/>
              </w:rPr>
              <w:t>Preference Share Share Linked Conditions:</w:t>
            </w:r>
          </w:p>
        </w:tc>
        <w:tc>
          <w:tcPr>
            <w:tcW w:w="4222" w:type="dxa"/>
            <w:gridSpan w:val="2"/>
          </w:tcPr>
          <w:p w14:paraId="1CE2F1A7" w14:textId="77777777" w:rsidR="00AF5D44" w:rsidRPr="00FF730C" w:rsidRDefault="003B67B8" w:rsidP="00A309E1">
            <w:pPr>
              <w:pStyle w:val="NormalOCAshurst"/>
              <w:widowControl w:val="0"/>
              <w:suppressAutoHyphens w:val="0"/>
              <w:spacing w:line="288" w:lineRule="auto"/>
            </w:pPr>
            <w:r w:rsidRPr="00FF730C">
              <w:t>Not Applicable.</w:t>
            </w:r>
          </w:p>
        </w:tc>
      </w:tr>
      <w:tr w:rsidR="005B1F9E" w:rsidRPr="00FF730C" w14:paraId="309AFB0E" w14:textId="77777777" w:rsidTr="00AC6AE3">
        <w:trPr>
          <w:gridAfter w:val="1"/>
          <w:wAfter w:w="18" w:type="dxa"/>
        </w:trPr>
        <w:tc>
          <w:tcPr>
            <w:tcW w:w="9008" w:type="dxa"/>
            <w:gridSpan w:val="4"/>
          </w:tcPr>
          <w:p w14:paraId="1C061687" w14:textId="77777777" w:rsidR="00AF5D44" w:rsidRPr="00FF730C" w:rsidRDefault="003B67B8" w:rsidP="00A309E1">
            <w:pPr>
              <w:pStyle w:val="NormalOCAshurst"/>
              <w:widowControl w:val="0"/>
              <w:suppressAutoHyphens w:val="0"/>
              <w:spacing w:line="288" w:lineRule="auto"/>
            </w:pPr>
            <w:r w:rsidRPr="00FF730C">
              <w:rPr>
                <w:b/>
              </w:rPr>
              <w:t>OPTIONAL EARLY REDEMPTION PROVISIONS</w:t>
            </w:r>
          </w:p>
        </w:tc>
      </w:tr>
      <w:tr w:rsidR="005B1F9E" w:rsidRPr="00FF730C" w14:paraId="74FC1FDD" w14:textId="77777777" w:rsidTr="00E82AA9">
        <w:tc>
          <w:tcPr>
            <w:tcW w:w="751" w:type="dxa"/>
          </w:tcPr>
          <w:p w14:paraId="449E22E6" w14:textId="77777777" w:rsidR="00E82AA9" w:rsidRPr="00FF730C" w:rsidRDefault="009622D9" w:rsidP="00A309E1">
            <w:pPr>
              <w:pStyle w:val="TableNum1OCAshurst"/>
              <w:widowControl w:val="0"/>
              <w:suppressAutoHyphens w:val="0"/>
              <w:spacing w:line="288" w:lineRule="auto"/>
              <w:ind w:left="0"/>
            </w:pPr>
          </w:p>
        </w:tc>
        <w:tc>
          <w:tcPr>
            <w:tcW w:w="4053" w:type="dxa"/>
            <w:gridSpan w:val="2"/>
          </w:tcPr>
          <w:p w14:paraId="01ADB118" w14:textId="77777777" w:rsidR="00E82AA9" w:rsidRPr="00FF730C" w:rsidRDefault="003B67B8" w:rsidP="00A309E1">
            <w:pPr>
              <w:pStyle w:val="NormalOCAshurst"/>
              <w:widowControl w:val="0"/>
              <w:suppressAutoHyphens w:val="0"/>
              <w:spacing w:line="288" w:lineRule="auto"/>
              <w:jc w:val="left"/>
              <w:rPr>
                <w:b/>
                <w:bCs/>
              </w:rPr>
            </w:pPr>
            <w:r w:rsidRPr="00FF730C">
              <w:rPr>
                <w:b/>
                <w:bCs/>
              </w:rPr>
              <w:t>Preference Share Issuer Early Redemption Option:</w:t>
            </w:r>
          </w:p>
        </w:tc>
        <w:tc>
          <w:tcPr>
            <w:tcW w:w="4222" w:type="dxa"/>
            <w:gridSpan w:val="2"/>
          </w:tcPr>
          <w:p w14:paraId="7F6F8988" w14:textId="77777777" w:rsidR="00E82AA9" w:rsidRPr="00FF730C" w:rsidRDefault="003B67B8" w:rsidP="00A309E1">
            <w:pPr>
              <w:pStyle w:val="NormalOCAshurst"/>
              <w:widowControl w:val="0"/>
              <w:suppressAutoHyphens w:val="0"/>
              <w:spacing w:line="288" w:lineRule="auto"/>
            </w:pPr>
            <w:r w:rsidRPr="00FF730C">
              <w:t>Applicable.</w:t>
            </w:r>
          </w:p>
        </w:tc>
      </w:tr>
      <w:tr w:rsidR="005B1F9E" w:rsidRPr="00FF730C" w14:paraId="65777923" w14:textId="77777777" w:rsidTr="00E82AA9">
        <w:tc>
          <w:tcPr>
            <w:tcW w:w="751" w:type="dxa"/>
          </w:tcPr>
          <w:p w14:paraId="075F62FD" w14:textId="77777777" w:rsidR="00E82AA9" w:rsidRPr="00FF730C" w:rsidRDefault="009622D9" w:rsidP="00A309E1">
            <w:pPr>
              <w:pStyle w:val="TableNum1OCAshurst"/>
              <w:widowControl w:val="0"/>
              <w:suppressAutoHyphens w:val="0"/>
              <w:spacing w:line="288" w:lineRule="auto"/>
              <w:ind w:left="0"/>
            </w:pPr>
          </w:p>
        </w:tc>
        <w:tc>
          <w:tcPr>
            <w:tcW w:w="4053" w:type="dxa"/>
            <w:gridSpan w:val="2"/>
          </w:tcPr>
          <w:p w14:paraId="71654791" w14:textId="77777777" w:rsidR="00E82AA9" w:rsidRPr="00FF730C" w:rsidRDefault="003B67B8" w:rsidP="00A309E1">
            <w:pPr>
              <w:pStyle w:val="NormalOCAshurst"/>
              <w:widowControl w:val="0"/>
              <w:suppressAutoHyphens w:val="0"/>
              <w:spacing w:line="288" w:lineRule="auto"/>
              <w:jc w:val="left"/>
              <w:rPr>
                <w:b/>
                <w:bCs/>
              </w:rPr>
            </w:pPr>
            <w:r w:rsidRPr="00FF730C">
              <w:rPr>
                <w:b/>
                <w:bCs/>
              </w:rPr>
              <w:t>Preference Share Holder Early Redemption Option:</w:t>
            </w:r>
          </w:p>
        </w:tc>
        <w:tc>
          <w:tcPr>
            <w:tcW w:w="4222" w:type="dxa"/>
            <w:gridSpan w:val="2"/>
          </w:tcPr>
          <w:p w14:paraId="557786B4" w14:textId="77777777" w:rsidR="00E82AA9" w:rsidRPr="00FF730C" w:rsidRDefault="003B67B8" w:rsidP="00A309E1">
            <w:pPr>
              <w:pStyle w:val="NormalOCAshurst"/>
              <w:widowControl w:val="0"/>
              <w:suppressAutoHyphens w:val="0"/>
              <w:spacing w:line="288" w:lineRule="auto"/>
            </w:pPr>
            <w:r w:rsidRPr="00FF730C">
              <w:t>Applicable.</w:t>
            </w:r>
          </w:p>
        </w:tc>
      </w:tr>
      <w:tr w:rsidR="005B1F9E" w:rsidRPr="00FF730C" w14:paraId="4761E702" w14:textId="77777777" w:rsidTr="00E82AA9">
        <w:tc>
          <w:tcPr>
            <w:tcW w:w="9026" w:type="dxa"/>
            <w:gridSpan w:val="5"/>
          </w:tcPr>
          <w:p w14:paraId="336F1413" w14:textId="77777777" w:rsidR="00E82AA9" w:rsidRPr="00FF730C" w:rsidRDefault="003B67B8" w:rsidP="00A309E1">
            <w:pPr>
              <w:pStyle w:val="NormalOCAshurst"/>
              <w:widowControl w:val="0"/>
              <w:suppressAutoHyphens w:val="0"/>
              <w:spacing w:line="288" w:lineRule="auto"/>
              <w:rPr>
                <w:b/>
                <w:bCs/>
              </w:rPr>
            </w:pPr>
            <w:r w:rsidRPr="00FF730C">
              <w:rPr>
                <w:b/>
                <w:bCs/>
              </w:rPr>
              <w:t>AUTOMATIC EARLY REDEMPTION PROVISIONS</w:t>
            </w:r>
          </w:p>
        </w:tc>
      </w:tr>
      <w:tr w:rsidR="005B1F9E" w:rsidRPr="00FF730C" w14:paraId="68648653" w14:textId="77777777" w:rsidTr="00E82AA9">
        <w:tc>
          <w:tcPr>
            <w:tcW w:w="751" w:type="dxa"/>
          </w:tcPr>
          <w:p w14:paraId="11E803DB" w14:textId="77777777" w:rsidR="00E82AA9" w:rsidRPr="00FF730C" w:rsidRDefault="009622D9" w:rsidP="00A309E1">
            <w:pPr>
              <w:pStyle w:val="TableNum1OCAshurst"/>
              <w:widowControl w:val="0"/>
              <w:suppressAutoHyphens w:val="0"/>
              <w:spacing w:line="288" w:lineRule="auto"/>
              <w:ind w:left="0"/>
            </w:pPr>
          </w:p>
        </w:tc>
        <w:tc>
          <w:tcPr>
            <w:tcW w:w="4053" w:type="dxa"/>
            <w:gridSpan w:val="2"/>
          </w:tcPr>
          <w:p w14:paraId="0CE8B105" w14:textId="77777777" w:rsidR="00E82AA9" w:rsidRPr="00FF730C" w:rsidRDefault="003B67B8" w:rsidP="00A309E1">
            <w:pPr>
              <w:pStyle w:val="NormalOCAshurst"/>
              <w:widowControl w:val="0"/>
              <w:suppressAutoHyphens w:val="0"/>
              <w:spacing w:line="288" w:lineRule="auto"/>
              <w:jc w:val="left"/>
              <w:rPr>
                <w:b/>
                <w:bCs/>
              </w:rPr>
            </w:pPr>
            <w:r w:rsidRPr="00FF730C">
              <w:rPr>
                <w:b/>
                <w:bCs/>
              </w:rPr>
              <w:t>Preference Share Automatic Early Redemption:</w:t>
            </w:r>
          </w:p>
        </w:tc>
        <w:tc>
          <w:tcPr>
            <w:tcW w:w="4222" w:type="dxa"/>
            <w:gridSpan w:val="2"/>
          </w:tcPr>
          <w:p w14:paraId="55DBB2BB" w14:textId="77777777" w:rsidR="00E82AA9" w:rsidRPr="00FF730C" w:rsidRDefault="003B67B8" w:rsidP="00A309E1">
            <w:pPr>
              <w:pStyle w:val="NormalOCAshurst"/>
              <w:widowControl w:val="0"/>
              <w:suppressAutoHyphens w:val="0"/>
              <w:spacing w:line="288" w:lineRule="auto"/>
            </w:pPr>
            <w:r w:rsidRPr="00FF730C">
              <w:t>Applicable.</w:t>
            </w:r>
          </w:p>
        </w:tc>
      </w:tr>
      <w:tr w:rsidR="005B1F9E" w:rsidRPr="00FF730C" w14:paraId="48B3A03E" w14:textId="77777777" w:rsidTr="00E82AA9">
        <w:tc>
          <w:tcPr>
            <w:tcW w:w="751" w:type="dxa"/>
          </w:tcPr>
          <w:p w14:paraId="7382088C" w14:textId="77777777" w:rsidR="00E82AA9" w:rsidRPr="00FF730C" w:rsidRDefault="009622D9" w:rsidP="00A309E1">
            <w:pPr>
              <w:pStyle w:val="TableNum1OCAshurst"/>
              <w:widowControl w:val="0"/>
              <w:suppressAutoHyphens w:val="0"/>
              <w:spacing w:line="288" w:lineRule="auto"/>
              <w:ind w:left="0"/>
            </w:pPr>
          </w:p>
        </w:tc>
        <w:tc>
          <w:tcPr>
            <w:tcW w:w="4053" w:type="dxa"/>
            <w:gridSpan w:val="2"/>
          </w:tcPr>
          <w:p w14:paraId="5E8EE05D" w14:textId="77777777" w:rsidR="00E82AA9" w:rsidRPr="00FF730C" w:rsidRDefault="003B67B8" w:rsidP="00A309E1">
            <w:pPr>
              <w:pStyle w:val="NormalOCAshurst"/>
              <w:widowControl w:val="0"/>
              <w:suppressAutoHyphens w:val="0"/>
              <w:spacing w:line="288" w:lineRule="auto"/>
              <w:jc w:val="left"/>
              <w:rPr>
                <w:b/>
                <w:bCs/>
              </w:rPr>
            </w:pPr>
            <w:r w:rsidRPr="00FF730C">
              <w:rPr>
                <w:b/>
                <w:bCs/>
              </w:rPr>
              <w:t>Preference Share Automatic Early Redemption Amount 1:</w:t>
            </w:r>
          </w:p>
        </w:tc>
        <w:tc>
          <w:tcPr>
            <w:tcW w:w="4222" w:type="dxa"/>
            <w:gridSpan w:val="2"/>
          </w:tcPr>
          <w:p w14:paraId="2A423337" w14:textId="128E3255" w:rsidR="00E82AA9" w:rsidRPr="00FF730C" w:rsidRDefault="00E27230" w:rsidP="00A309E1">
            <w:pPr>
              <w:pStyle w:val="NormalOCAshurst"/>
              <w:widowControl w:val="0"/>
              <w:suppressAutoHyphens w:val="0"/>
              <w:spacing w:line="288" w:lineRule="auto"/>
            </w:pPr>
            <w:r w:rsidRPr="00FF730C">
              <w:t xml:space="preserve">Not </w:t>
            </w:r>
            <w:r w:rsidR="003B67B8" w:rsidRPr="00FF730C">
              <w:t>Applicable.</w:t>
            </w:r>
          </w:p>
        </w:tc>
      </w:tr>
      <w:tr w:rsidR="005B1F9E" w:rsidRPr="00FF730C" w14:paraId="671954FE" w14:textId="77777777" w:rsidTr="00E82AA9">
        <w:tc>
          <w:tcPr>
            <w:tcW w:w="751" w:type="dxa"/>
          </w:tcPr>
          <w:p w14:paraId="5F8B9E38" w14:textId="77777777" w:rsidR="00E82AA9" w:rsidRPr="00FF730C" w:rsidRDefault="009622D9" w:rsidP="00A309E1">
            <w:pPr>
              <w:pStyle w:val="TableNum1OCAshurst"/>
              <w:widowControl w:val="0"/>
              <w:suppressAutoHyphens w:val="0"/>
              <w:spacing w:line="288" w:lineRule="auto"/>
              <w:ind w:left="0"/>
            </w:pPr>
          </w:p>
        </w:tc>
        <w:tc>
          <w:tcPr>
            <w:tcW w:w="4053" w:type="dxa"/>
            <w:gridSpan w:val="2"/>
          </w:tcPr>
          <w:p w14:paraId="0A41A409" w14:textId="77777777" w:rsidR="00E82AA9" w:rsidRPr="00FF730C" w:rsidRDefault="003B67B8" w:rsidP="00A309E1">
            <w:pPr>
              <w:pStyle w:val="NormalOCAshurst"/>
              <w:widowControl w:val="0"/>
              <w:suppressAutoHyphens w:val="0"/>
              <w:spacing w:line="288" w:lineRule="auto"/>
              <w:rPr>
                <w:b/>
                <w:bCs/>
              </w:rPr>
            </w:pPr>
            <w:r w:rsidRPr="00FF730C">
              <w:rPr>
                <w:b/>
                <w:bCs/>
              </w:rPr>
              <w:t>Preference Share Automatic Early Redemption Amount 2:</w:t>
            </w:r>
          </w:p>
        </w:tc>
        <w:tc>
          <w:tcPr>
            <w:tcW w:w="4222" w:type="dxa"/>
            <w:gridSpan w:val="2"/>
          </w:tcPr>
          <w:p w14:paraId="133EB102"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4BE3C087" w14:textId="77777777" w:rsidTr="00E82AA9">
        <w:tc>
          <w:tcPr>
            <w:tcW w:w="751" w:type="dxa"/>
          </w:tcPr>
          <w:p w14:paraId="51DE881D" w14:textId="77777777" w:rsidR="00E82AA9" w:rsidRPr="00FF730C" w:rsidRDefault="009622D9" w:rsidP="00A309E1">
            <w:pPr>
              <w:pStyle w:val="TableNum1OCAshurst"/>
              <w:widowControl w:val="0"/>
              <w:suppressAutoHyphens w:val="0"/>
              <w:spacing w:line="288" w:lineRule="auto"/>
              <w:ind w:left="0"/>
            </w:pPr>
          </w:p>
        </w:tc>
        <w:tc>
          <w:tcPr>
            <w:tcW w:w="4053" w:type="dxa"/>
            <w:gridSpan w:val="2"/>
          </w:tcPr>
          <w:p w14:paraId="61189354" w14:textId="77777777" w:rsidR="00E82AA9" w:rsidRPr="00FF730C" w:rsidRDefault="003B67B8" w:rsidP="00A309E1">
            <w:pPr>
              <w:pStyle w:val="NormalOCAshurst"/>
              <w:widowControl w:val="0"/>
              <w:suppressAutoHyphens w:val="0"/>
              <w:spacing w:line="288" w:lineRule="auto"/>
              <w:rPr>
                <w:b/>
                <w:bCs/>
              </w:rPr>
            </w:pPr>
            <w:r w:rsidRPr="00FF730C">
              <w:rPr>
                <w:b/>
                <w:bCs/>
              </w:rPr>
              <w:t>Preference Share Automatic Early Redemption Amount 3:</w:t>
            </w:r>
          </w:p>
        </w:tc>
        <w:tc>
          <w:tcPr>
            <w:tcW w:w="4222" w:type="dxa"/>
            <w:gridSpan w:val="2"/>
          </w:tcPr>
          <w:p w14:paraId="06D8F2B5" w14:textId="787B7048" w:rsidR="00E82AA9" w:rsidRPr="00FF730C" w:rsidRDefault="003B67B8" w:rsidP="00A309E1">
            <w:pPr>
              <w:pStyle w:val="NormalOCAshurst"/>
              <w:widowControl w:val="0"/>
              <w:suppressAutoHyphens w:val="0"/>
              <w:spacing w:line="288" w:lineRule="auto"/>
            </w:pPr>
            <w:r w:rsidRPr="00FF730C">
              <w:t xml:space="preserve">Applicable. </w:t>
            </w:r>
          </w:p>
        </w:tc>
      </w:tr>
      <w:tr w:rsidR="00E723D3" w:rsidRPr="00FF730C" w14:paraId="18BEBEC8" w14:textId="77777777" w:rsidTr="00E82AA9">
        <w:tc>
          <w:tcPr>
            <w:tcW w:w="751" w:type="dxa"/>
          </w:tcPr>
          <w:p w14:paraId="0815B8D4" w14:textId="77777777" w:rsidR="00E723D3" w:rsidRPr="00FF730C" w:rsidRDefault="00E723D3" w:rsidP="00A309E1">
            <w:pPr>
              <w:pStyle w:val="TableNum1OCAshurst"/>
              <w:widowControl w:val="0"/>
              <w:numPr>
                <w:ilvl w:val="0"/>
                <w:numId w:val="0"/>
              </w:numPr>
              <w:suppressAutoHyphens w:val="0"/>
              <w:spacing w:line="288" w:lineRule="auto"/>
            </w:pPr>
          </w:p>
        </w:tc>
        <w:tc>
          <w:tcPr>
            <w:tcW w:w="4053" w:type="dxa"/>
            <w:gridSpan w:val="2"/>
          </w:tcPr>
          <w:p w14:paraId="44605D87" w14:textId="17AD3C73" w:rsidR="00E723D3" w:rsidRPr="00FF730C" w:rsidRDefault="00E723D3" w:rsidP="005B24A2">
            <w:pPr>
              <w:pStyle w:val="NormalOCAshurst"/>
              <w:widowControl w:val="0"/>
              <w:numPr>
                <w:ilvl w:val="0"/>
                <w:numId w:val="57"/>
              </w:numPr>
              <w:suppressAutoHyphens w:val="0"/>
              <w:spacing w:line="288" w:lineRule="auto"/>
              <w:ind w:left="567" w:hanging="567"/>
            </w:pPr>
            <w:r w:rsidRPr="00FF730C">
              <w:t>Single Underlying:</w:t>
            </w:r>
          </w:p>
        </w:tc>
        <w:tc>
          <w:tcPr>
            <w:tcW w:w="4222" w:type="dxa"/>
            <w:gridSpan w:val="2"/>
          </w:tcPr>
          <w:p w14:paraId="3FF0ECF1" w14:textId="75B4A06A" w:rsidR="00E723D3" w:rsidRPr="00FF730C" w:rsidRDefault="00E723D3" w:rsidP="00A309E1">
            <w:pPr>
              <w:pStyle w:val="NormalOCAshurst"/>
              <w:widowControl w:val="0"/>
              <w:suppressAutoHyphens w:val="0"/>
              <w:spacing w:line="288" w:lineRule="auto"/>
            </w:pPr>
            <w:r w:rsidRPr="00FF730C">
              <w:t>Not Applicable.</w:t>
            </w:r>
          </w:p>
        </w:tc>
      </w:tr>
      <w:tr w:rsidR="00E723D3" w:rsidRPr="00FF730C" w14:paraId="7C31DF6C" w14:textId="77777777" w:rsidTr="00E82AA9">
        <w:tc>
          <w:tcPr>
            <w:tcW w:w="751" w:type="dxa"/>
          </w:tcPr>
          <w:p w14:paraId="68A9C157" w14:textId="77777777" w:rsidR="00E723D3" w:rsidRPr="00FF730C" w:rsidRDefault="00E723D3" w:rsidP="00A309E1">
            <w:pPr>
              <w:pStyle w:val="TableNum1OCAshurst"/>
              <w:widowControl w:val="0"/>
              <w:numPr>
                <w:ilvl w:val="0"/>
                <w:numId w:val="0"/>
              </w:numPr>
              <w:suppressAutoHyphens w:val="0"/>
              <w:spacing w:line="288" w:lineRule="auto"/>
              <w:rPr>
                <w:highlight w:val="yellow"/>
              </w:rPr>
            </w:pPr>
          </w:p>
        </w:tc>
        <w:tc>
          <w:tcPr>
            <w:tcW w:w="4053" w:type="dxa"/>
            <w:gridSpan w:val="2"/>
          </w:tcPr>
          <w:p w14:paraId="536B19C5" w14:textId="5032BCB4" w:rsidR="00E723D3" w:rsidRPr="00FF730C" w:rsidRDefault="00E723D3" w:rsidP="005B24A2">
            <w:pPr>
              <w:pStyle w:val="NormalOCAshurst"/>
              <w:widowControl w:val="0"/>
              <w:numPr>
                <w:ilvl w:val="0"/>
                <w:numId w:val="57"/>
              </w:numPr>
              <w:suppressAutoHyphens w:val="0"/>
              <w:spacing w:line="288" w:lineRule="auto"/>
              <w:ind w:left="567" w:hanging="567"/>
            </w:pPr>
            <w:r w:rsidRPr="00FF730C">
              <w:t>Basket of Underlying</w:t>
            </w:r>
            <w:r w:rsidR="00237023" w:rsidRPr="00FF730C">
              <w:rPr>
                <w:u w:val="single"/>
              </w:rPr>
              <w:t>s</w:t>
            </w:r>
            <w:r w:rsidRPr="00FF730C">
              <w:t>:</w:t>
            </w:r>
          </w:p>
        </w:tc>
        <w:tc>
          <w:tcPr>
            <w:tcW w:w="4222" w:type="dxa"/>
            <w:gridSpan w:val="2"/>
          </w:tcPr>
          <w:p w14:paraId="4EC87B60" w14:textId="37D8CE3F" w:rsidR="00E723D3" w:rsidRPr="00FF730C" w:rsidRDefault="00E723D3" w:rsidP="00A309E1">
            <w:pPr>
              <w:pStyle w:val="NormalOCAshurst"/>
              <w:widowControl w:val="0"/>
              <w:suppressAutoHyphens w:val="0"/>
              <w:spacing w:line="288" w:lineRule="auto"/>
            </w:pPr>
            <w:r w:rsidRPr="00FF730C">
              <w:t xml:space="preserve">Applicable. </w:t>
            </w:r>
          </w:p>
        </w:tc>
      </w:tr>
      <w:tr w:rsidR="00E723D3" w:rsidRPr="00FF730C" w14:paraId="32CF3B84" w14:textId="77777777" w:rsidTr="00E82AA9">
        <w:tc>
          <w:tcPr>
            <w:tcW w:w="751" w:type="dxa"/>
          </w:tcPr>
          <w:p w14:paraId="2055325D" w14:textId="77777777" w:rsidR="00E723D3" w:rsidRPr="00FF730C" w:rsidRDefault="00E723D3" w:rsidP="00A309E1">
            <w:pPr>
              <w:pStyle w:val="TableNum1OCAshurst"/>
              <w:widowControl w:val="0"/>
              <w:numPr>
                <w:ilvl w:val="0"/>
                <w:numId w:val="0"/>
              </w:numPr>
              <w:suppressAutoHyphens w:val="0"/>
              <w:spacing w:line="288" w:lineRule="auto"/>
            </w:pPr>
          </w:p>
        </w:tc>
        <w:tc>
          <w:tcPr>
            <w:tcW w:w="4053" w:type="dxa"/>
            <w:gridSpan w:val="2"/>
          </w:tcPr>
          <w:p w14:paraId="7F79E4A3" w14:textId="2EC8F889" w:rsidR="00E723D3" w:rsidRPr="00FF730C" w:rsidRDefault="00E723D3" w:rsidP="005B24A2">
            <w:pPr>
              <w:pStyle w:val="NormalOCAshurst"/>
              <w:widowControl w:val="0"/>
              <w:numPr>
                <w:ilvl w:val="0"/>
                <w:numId w:val="57"/>
              </w:numPr>
              <w:suppressAutoHyphens w:val="0"/>
              <w:spacing w:line="288" w:lineRule="auto"/>
              <w:ind w:left="567" w:hanging="567"/>
            </w:pPr>
            <w:r w:rsidRPr="00FF730C">
              <w:t xml:space="preserve">Preference Share Underlying Performance (Trigger): </w:t>
            </w:r>
          </w:p>
        </w:tc>
        <w:tc>
          <w:tcPr>
            <w:tcW w:w="4222" w:type="dxa"/>
            <w:gridSpan w:val="2"/>
          </w:tcPr>
          <w:p w14:paraId="02452CAB" w14:textId="0B519D03" w:rsidR="00E723D3" w:rsidRPr="00FF730C" w:rsidRDefault="00E723D3" w:rsidP="00A309E1">
            <w:pPr>
              <w:pStyle w:val="NormalOCAshurst"/>
              <w:widowControl w:val="0"/>
              <w:suppressAutoHyphens w:val="0"/>
              <w:spacing w:line="288" w:lineRule="auto"/>
            </w:pPr>
            <w:r w:rsidRPr="00FF730C">
              <w:t>In respect of each Preference Share Underlying,</w:t>
            </w:r>
            <w:r w:rsidR="008F6104" w:rsidRPr="00FF730C">
              <w:t xml:space="preserve"> 1.00.</w:t>
            </w:r>
            <w:r w:rsidR="00FF730C" w:rsidRPr="00FF730C">
              <w:t xml:space="preserve"> </w:t>
            </w:r>
          </w:p>
        </w:tc>
      </w:tr>
      <w:tr w:rsidR="00E723D3" w:rsidRPr="00FF730C" w14:paraId="1647C7F8" w14:textId="77777777" w:rsidTr="00E82AA9">
        <w:tc>
          <w:tcPr>
            <w:tcW w:w="751" w:type="dxa"/>
          </w:tcPr>
          <w:p w14:paraId="00FF2B82" w14:textId="77777777" w:rsidR="00E723D3" w:rsidRPr="00FF730C" w:rsidRDefault="00E723D3" w:rsidP="00A309E1">
            <w:pPr>
              <w:pStyle w:val="TableNum1OCAshurst"/>
              <w:widowControl w:val="0"/>
              <w:numPr>
                <w:ilvl w:val="0"/>
                <w:numId w:val="0"/>
              </w:numPr>
              <w:suppressAutoHyphens w:val="0"/>
              <w:spacing w:line="288" w:lineRule="auto"/>
            </w:pPr>
          </w:p>
        </w:tc>
        <w:tc>
          <w:tcPr>
            <w:tcW w:w="4053" w:type="dxa"/>
            <w:gridSpan w:val="2"/>
          </w:tcPr>
          <w:p w14:paraId="5834D0EC" w14:textId="0033BF4D" w:rsidR="00E723D3" w:rsidRPr="00FF730C" w:rsidRDefault="00E723D3" w:rsidP="005B24A2">
            <w:pPr>
              <w:pStyle w:val="NormalOCAshurst"/>
              <w:widowControl w:val="0"/>
              <w:numPr>
                <w:ilvl w:val="0"/>
                <w:numId w:val="57"/>
              </w:numPr>
              <w:suppressAutoHyphens w:val="0"/>
              <w:spacing w:line="288" w:lineRule="auto"/>
              <w:ind w:left="567" w:hanging="567"/>
            </w:pPr>
            <w:r w:rsidRPr="00FF730C">
              <w:t>ERV:</w:t>
            </w:r>
          </w:p>
        </w:tc>
        <w:tc>
          <w:tcPr>
            <w:tcW w:w="4222" w:type="dxa"/>
            <w:gridSpan w:val="2"/>
          </w:tcPr>
          <w:p w14:paraId="7D3FDE80" w14:textId="40F761EA" w:rsidR="00E723D3" w:rsidRPr="00FF730C" w:rsidRDefault="00A96AFE" w:rsidP="00A309E1">
            <w:pPr>
              <w:pStyle w:val="NormalOCAshurst"/>
              <w:widowControl w:val="0"/>
              <w:suppressAutoHyphens w:val="0"/>
              <w:spacing w:line="288" w:lineRule="auto"/>
            </w:pPr>
            <w:r w:rsidRPr="00FF730C">
              <w:t>1.27</w:t>
            </w:r>
            <w:r w:rsidR="008F6104" w:rsidRPr="00FF730C">
              <w:t xml:space="preserve"> </w:t>
            </w:r>
          </w:p>
        </w:tc>
      </w:tr>
      <w:tr w:rsidR="00E723D3" w:rsidRPr="00FF730C" w14:paraId="248AAD20" w14:textId="77777777" w:rsidTr="00E82AA9">
        <w:tc>
          <w:tcPr>
            <w:tcW w:w="751" w:type="dxa"/>
          </w:tcPr>
          <w:p w14:paraId="5ACF251F" w14:textId="77777777" w:rsidR="00E723D3" w:rsidRPr="00FF730C" w:rsidRDefault="00E723D3" w:rsidP="00A309E1">
            <w:pPr>
              <w:pStyle w:val="TableNum1OCAshurst"/>
              <w:widowControl w:val="0"/>
              <w:numPr>
                <w:ilvl w:val="0"/>
                <w:numId w:val="0"/>
              </w:numPr>
              <w:suppressAutoHyphens w:val="0"/>
              <w:spacing w:line="288" w:lineRule="auto"/>
            </w:pPr>
          </w:p>
        </w:tc>
        <w:tc>
          <w:tcPr>
            <w:tcW w:w="4053" w:type="dxa"/>
            <w:gridSpan w:val="2"/>
          </w:tcPr>
          <w:p w14:paraId="57D000A9" w14:textId="1FC448E9" w:rsidR="00E723D3" w:rsidRPr="00FF730C" w:rsidRDefault="00E723D3" w:rsidP="005B24A2">
            <w:pPr>
              <w:pStyle w:val="NormalOCAshurst"/>
              <w:widowControl w:val="0"/>
              <w:numPr>
                <w:ilvl w:val="0"/>
                <w:numId w:val="57"/>
              </w:numPr>
              <w:suppressAutoHyphens w:val="0"/>
              <w:spacing w:line="288" w:lineRule="auto"/>
              <w:ind w:left="567" w:hanging="567"/>
            </w:pPr>
            <w:r w:rsidRPr="00FF730C">
              <w:t>Bonus:</w:t>
            </w:r>
          </w:p>
        </w:tc>
        <w:tc>
          <w:tcPr>
            <w:tcW w:w="4222" w:type="dxa"/>
            <w:gridSpan w:val="2"/>
          </w:tcPr>
          <w:p w14:paraId="61B62A89" w14:textId="6D741FC1" w:rsidR="00E723D3" w:rsidRPr="00FF730C" w:rsidRDefault="008F6104" w:rsidP="00A309E1">
            <w:pPr>
              <w:pStyle w:val="NormalOCAshurst"/>
              <w:widowControl w:val="0"/>
              <w:suppressAutoHyphens w:val="0"/>
              <w:spacing w:line="288" w:lineRule="auto"/>
            </w:pPr>
            <w:r w:rsidRPr="00FF730C">
              <w:t xml:space="preserve">0.09. </w:t>
            </w:r>
          </w:p>
        </w:tc>
      </w:tr>
      <w:tr w:rsidR="00E723D3" w:rsidRPr="00FF730C" w14:paraId="68A27CEB" w14:textId="77777777" w:rsidTr="00E82AA9">
        <w:tc>
          <w:tcPr>
            <w:tcW w:w="751" w:type="dxa"/>
          </w:tcPr>
          <w:p w14:paraId="772078EB" w14:textId="77777777" w:rsidR="00E723D3" w:rsidRPr="00FF730C" w:rsidRDefault="00E723D3" w:rsidP="00A309E1">
            <w:pPr>
              <w:pStyle w:val="TableNum1OCAshurst"/>
              <w:widowControl w:val="0"/>
              <w:numPr>
                <w:ilvl w:val="0"/>
                <w:numId w:val="0"/>
              </w:numPr>
              <w:suppressAutoHyphens w:val="0"/>
              <w:spacing w:line="288" w:lineRule="auto"/>
            </w:pPr>
          </w:p>
        </w:tc>
        <w:tc>
          <w:tcPr>
            <w:tcW w:w="4053" w:type="dxa"/>
            <w:gridSpan w:val="2"/>
          </w:tcPr>
          <w:p w14:paraId="33CBB679" w14:textId="3B78E8F9" w:rsidR="00E723D3" w:rsidRPr="00FF730C" w:rsidRDefault="00E723D3" w:rsidP="005B24A2">
            <w:pPr>
              <w:pStyle w:val="NormalOCAshurst"/>
              <w:widowControl w:val="0"/>
              <w:numPr>
                <w:ilvl w:val="0"/>
                <w:numId w:val="57"/>
              </w:numPr>
              <w:suppressAutoHyphens w:val="0"/>
              <w:spacing w:line="288" w:lineRule="auto"/>
              <w:ind w:left="567" w:hanging="567"/>
            </w:pPr>
            <w:r w:rsidRPr="00FF730C">
              <w:t>Preference Share Underlying Observation Period Start Date:</w:t>
            </w:r>
          </w:p>
        </w:tc>
        <w:tc>
          <w:tcPr>
            <w:tcW w:w="4222" w:type="dxa"/>
            <w:gridSpan w:val="2"/>
          </w:tcPr>
          <w:p w14:paraId="29241766" w14:textId="68B69D84" w:rsidR="00E723D3" w:rsidRPr="00FF730C" w:rsidRDefault="00A96AFE" w:rsidP="00A309E1">
            <w:pPr>
              <w:pStyle w:val="NormalOCAshurst"/>
              <w:widowControl w:val="0"/>
              <w:suppressAutoHyphens w:val="0"/>
              <w:spacing w:line="288" w:lineRule="auto"/>
            </w:pPr>
            <w:r w:rsidRPr="00FF730C">
              <w:t>April 19, 2027</w:t>
            </w:r>
            <w:r w:rsidR="005B24A2" w:rsidRPr="00FF730C">
              <w:t>.</w:t>
            </w:r>
          </w:p>
        </w:tc>
      </w:tr>
      <w:tr w:rsidR="00E723D3" w:rsidRPr="00FF730C" w14:paraId="1FB79622" w14:textId="77777777" w:rsidTr="00E82AA9">
        <w:tc>
          <w:tcPr>
            <w:tcW w:w="751" w:type="dxa"/>
          </w:tcPr>
          <w:p w14:paraId="64DD14B0" w14:textId="77777777" w:rsidR="00E723D3" w:rsidRPr="00FF730C" w:rsidRDefault="00E723D3" w:rsidP="00A309E1">
            <w:pPr>
              <w:pStyle w:val="TableNum1OCAshurst"/>
              <w:widowControl w:val="0"/>
              <w:numPr>
                <w:ilvl w:val="0"/>
                <w:numId w:val="0"/>
              </w:numPr>
              <w:suppressAutoHyphens w:val="0"/>
              <w:spacing w:line="288" w:lineRule="auto"/>
            </w:pPr>
          </w:p>
        </w:tc>
        <w:tc>
          <w:tcPr>
            <w:tcW w:w="4053" w:type="dxa"/>
            <w:gridSpan w:val="2"/>
          </w:tcPr>
          <w:p w14:paraId="106F95C2" w14:textId="0F984377" w:rsidR="00E723D3" w:rsidRPr="00FF730C" w:rsidRDefault="00E723D3" w:rsidP="005B24A2">
            <w:pPr>
              <w:pStyle w:val="NormalOCAshurst"/>
              <w:widowControl w:val="0"/>
              <w:numPr>
                <w:ilvl w:val="0"/>
                <w:numId w:val="57"/>
              </w:numPr>
              <w:suppressAutoHyphens w:val="0"/>
              <w:spacing w:line="288" w:lineRule="auto"/>
              <w:ind w:left="567" w:hanging="567"/>
            </w:pPr>
            <w:r w:rsidRPr="00FF730C">
              <w:t>Preference Share Underlying Observation Period End Date:</w:t>
            </w:r>
          </w:p>
        </w:tc>
        <w:tc>
          <w:tcPr>
            <w:tcW w:w="4222" w:type="dxa"/>
            <w:gridSpan w:val="2"/>
          </w:tcPr>
          <w:p w14:paraId="23D0E395" w14:textId="7DED749C" w:rsidR="00E723D3" w:rsidRPr="00FF730C" w:rsidRDefault="00556855" w:rsidP="005B24A2">
            <w:pPr>
              <w:pStyle w:val="NormalOCAshurst"/>
              <w:widowControl w:val="0"/>
              <w:suppressAutoHyphens w:val="0"/>
              <w:spacing w:line="288" w:lineRule="auto"/>
            </w:pPr>
            <w:r w:rsidRPr="00FF730C">
              <w:t xml:space="preserve">April </w:t>
            </w:r>
            <w:r w:rsidR="005B24A2" w:rsidRPr="00FF730C">
              <w:t>19</w:t>
            </w:r>
            <w:r w:rsidR="00D32C2E" w:rsidRPr="00FF730C">
              <w:t>, 2029</w:t>
            </w:r>
            <w:r w:rsidR="005B24A2" w:rsidRPr="00FF730C">
              <w:t>.</w:t>
            </w:r>
            <w:r w:rsidR="00D32C2E" w:rsidRPr="00FF730C">
              <w:t xml:space="preserve"> </w:t>
            </w:r>
          </w:p>
        </w:tc>
      </w:tr>
      <w:tr w:rsidR="005B1F9E" w:rsidRPr="00FF730C" w14:paraId="26EC6CF9" w14:textId="77777777" w:rsidTr="00E82AA9">
        <w:tc>
          <w:tcPr>
            <w:tcW w:w="751" w:type="dxa"/>
          </w:tcPr>
          <w:p w14:paraId="7B5DCC69" w14:textId="77777777" w:rsidR="00E82AA9" w:rsidRPr="00FF730C" w:rsidRDefault="009622D9" w:rsidP="00A309E1">
            <w:pPr>
              <w:pStyle w:val="TableNum1OCAshurst"/>
              <w:widowControl w:val="0"/>
              <w:suppressAutoHyphens w:val="0"/>
              <w:spacing w:line="288" w:lineRule="auto"/>
              <w:ind w:left="0"/>
            </w:pPr>
          </w:p>
        </w:tc>
        <w:tc>
          <w:tcPr>
            <w:tcW w:w="4053" w:type="dxa"/>
            <w:gridSpan w:val="2"/>
          </w:tcPr>
          <w:p w14:paraId="5877E263" w14:textId="77777777" w:rsidR="00E82AA9" w:rsidRPr="00FF730C" w:rsidRDefault="003B67B8" w:rsidP="00A309E1">
            <w:pPr>
              <w:pStyle w:val="NormalOCAshurst"/>
              <w:widowControl w:val="0"/>
              <w:suppressAutoHyphens w:val="0"/>
              <w:spacing w:line="288" w:lineRule="auto"/>
              <w:rPr>
                <w:b/>
                <w:bCs/>
              </w:rPr>
            </w:pPr>
            <w:r w:rsidRPr="00FF730C">
              <w:rPr>
                <w:b/>
                <w:bCs/>
              </w:rPr>
              <w:t>Preference Share Automatic Early Redemption Date(s):</w:t>
            </w:r>
          </w:p>
        </w:tc>
        <w:tc>
          <w:tcPr>
            <w:tcW w:w="4222" w:type="dxa"/>
            <w:gridSpan w:val="2"/>
          </w:tcPr>
          <w:p w14:paraId="0A34CEC1" w14:textId="053E7D3E" w:rsidR="00E82AA9" w:rsidRPr="00FF730C" w:rsidRDefault="00BC36F5" w:rsidP="00A309E1">
            <w:pPr>
              <w:pStyle w:val="NormalOCAshurst"/>
              <w:widowControl w:val="0"/>
              <w:suppressAutoHyphens w:val="0"/>
              <w:spacing w:line="288" w:lineRule="auto"/>
            </w:pPr>
            <w:r w:rsidRPr="00FF730C">
              <w:t>The fifth Business Day following the first Preference Share Underlying Observation Date (closing valuation) (if any) on which a Preference Share Automatic Early Redemption Event has occurred.</w:t>
            </w:r>
            <w:r w:rsidR="00D32C2E" w:rsidRPr="00FF730C">
              <w:t xml:space="preserve"> </w:t>
            </w:r>
          </w:p>
        </w:tc>
      </w:tr>
      <w:tr w:rsidR="005B1F9E" w:rsidRPr="00FF730C" w14:paraId="2F249B57" w14:textId="77777777" w:rsidTr="00E82AA9">
        <w:tc>
          <w:tcPr>
            <w:tcW w:w="9026" w:type="dxa"/>
            <w:gridSpan w:val="5"/>
          </w:tcPr>
          <w:p w14:paraId="68DADB86" w14:textId="77777777" w:rsidR="00E82AA9" w:rsidRPr="00FF730C" w:rsidRDefault="003B67B8" w:rsidP="00A309E1">
            <w:pPr>
              <w:pStyle w:val="NormalOCAshurst"/>
              <w:widowControl w:val="0"/>
              <w:suppressAutoHyphens w:val="0"/>
              <w:spacing w:after="0" w:line="288" w:lineRule="auto"/>
              <w:rPr>
                <w:rFonts w:eastAsia="Microsoft JhengHei"/>
                <w:sz w:val="18"/>
                <w:szCs w:val="18"/>
              </w:rPr>
            </w:pPr>
            <w:r w:rsidRPr="00FF730C">
              <w:rPr>
                <w:rFonts w:eastAsia="Microsoft JhengHei"/>
                <w:sz w:val="18"/>
                <w:szCs w:val="18"/>
              </w:rPr>
              <w:t xml:space="preserve"> </w:t>
            </w:r>
          </w:p>
        </w:tc>
      </w:tr>
      <w:tr w:rsidR="005B1F9E" w:rsidRPr="00FF730C" w14:paraId="7AD9EBC8" w14:textId="77777777" w:rsidTr="00E82AA9">
        <w:tc>
          <w:tcPr>
            <w:tcW w:w="9026" w:type="dxa"/>
            <w:gridSpan w:val="5"/>
          </w:tcPr>
          <w:p w14:paraId="2A683585" w14:textId="77777777" w:rsidR="00E82AA9" w:rsidRPr="00FF730C" w:rsidRDefault="003B67B8" w:rsidP="00A309E1">
            <w:pPr>
              <w:pStyle w:val="NormalOCAshurst"/>
              <w:widowControl w:val="0"/>
              <w:suppressAutoHyphens w:val="0"/>
              <w:spacing w:line="288" w:lineRule="auto"/>
              <w:rPr>
                <w:b/>
                <w:bCs/>
              </w:rPr>
            </w:pPr>
            <w:r w:rsidRPr="00FF730C">
              <w:rPr>
                <w:b/>
                <w:bCs/>
              </w:rPr>
              <w:t>PROVISIONS APPLICABLE TO FINAL REDEMPTION</w:t>
            </w:r>
          </w:p>
        </w:tc>
      </w:tr>
      <w:tr w:rsidR="005B1F9E" w:rsidRPr="00FF730C" w14:paraId="5547EB7D" w14:textId="77777777" w:rsidTr="00E82AA9">
        <w:tc>
          <w:tcPr>
            <w:tcW w:w="751" w:type="dxa"/>
          </w:tcPr>
          <w:p w14:paraId="153747E7" w14:textId="77777777" w:rsidR="00E82AA9" w:rsidRPr="00FF730C" w:rsidRDefault="009622D9" w:rsidP="00A309E1">
            <w:pPr>
              <w:pStyle w:val="TableNum1OCAshurst"/>
              <w:widowControl w:val="0"/>
              <w:suppressAutoHyphens w:val="0"/>
              <w:spacing w:line="288" w:lineRule="auto"/>
              <w:ind w:left="0"/>
            </w:pPr>
          </w:p>
        </w:tc>
        <w:tc>
          <w:tcPr>
            <w:tcW w:w="4053" w:type="dxa"/>
            <w:gridSpan w:val="2"/>
          </w:tcPr>
          <w:p w14:paraId="04CE204B" w14:textId="77777777" w:rsidR="00E82AA9" w:rsidRPr="00FF730C" w:rsidRDefault="003B67B8" w:rsidP="00A309E1">
            <w:pPr>
              <w:pStyle w:val="NormalOCAshurst"/>
              <w:widowControl w:val="0"/>
              <w:suppressAutoHyphens w:val="0"/>
              <w:spacing w:line="288" w:lineRule="auto"/>
              <w:rPr>
                <w:b/>
                <w:bCs/>
              </w:rPr>
            </w:pPr>
            <w:r w:rsidRPr="00FF730C">
              <w:rPr>
                <w:b/>
                <w:bCs/>
              </w:rPr>
              <w:t>Preference Share Redemption Amount 1 (Single Underlying Level):</w:t>
            </w:r>
          </w:p>
        </w:tc>
        <w:tc>
          <w:tcPr>
            <w:tcW w:w="4222" w:type="dxa"/>
            <w:gridSpan w:val="2"/>
          </w:tcPr>
          <w:p w14:paraId="72B999A3" w14:textId="000DC64E" w:rsidR="00E82AA9" w:rsidRPr="00FF730C" w:rsidRDefault="007C602E" w:rsidP="00A309E1">
            <w:pPr>
              <w:pStyle w:val="NormalOCAshurst"/>
              <w:widowControl w:val="0"/>
              <w:suppressAutoHyphens w:val="0"/>
              <w:spacing w:line="288" w:lineRule="auto"/>
            </w:pPr>
            <w:r w:rsidRPr="00FF730C">
              <w:t>Not Applicable.</w:t>
            </w:r>
          </w:p>
        </w:tc>
      </w:tr>
      <w:tr w:rsidR="005B1F9E" w:rsidRPr="00FF730C" w14:paraId="05DCD0F8" w14:textId="77777777" w:rsidTr="00E82AA9">
        <w:tc>
          <w:tcPr>
            <w:tcW w:w="751" w:type="dxa"/>
          </w:tcPr>
          <w:p w14:paraId="7E3DF9A8" w14:textId="77777777" w:rsidR="00E82AA9" w:rsidRPr="00FF730C" w:rsidRDefault="009622D9" w:rsidP="00A309E1">
            <w:pPr>
              <w:pStyle w:val="TableNum1OCAshurst"/>
              <w:widowControl w:val="0"/>
              <w:suppressAutoHyphens w:val="0"/>
              <w:spacing w:line="288" w:lineRule="auto"/>
              <w:ind w:left="0"/>
            </w:pPr>
          </w:p>
        </w:tc>
        <w:tc>
          <w:tcPr>
            <w:tcW w:w="4053" w:type="dxa"/>
            <w:gridSpan w:val="2"/>
          </w:tcPr>
          <w:p w14:paraId="2A9FAC5A" w14:textId="77777777" w:rsidR="00E82AA9" w:rsidRPr="00FF730C" w:rsidRDefault="003B67B8" w:rsidP="00A309E1">
            <w:pPr>
              <w:pStyle w:val="NormalOCAshurst"/>
              <w:widowControl w:val="0"/>
              <w:suppressAutoHyphens w:val="0"/>
              <w:spacing w:line="288" w:lineRule="auto"/>
              <w:rPr>
                <w:b/>
                <w:bCs/>
              </w:rPr>
            </w:pPr>
            <w:r w:rsidRPr="00FF730C">
              <w:rPr>
                <w:b/>
                <w:bCs/>
              </w:rPr>
              <w:t>Preference Share Redemption Amount 1 (Single Underlying Performance):</w:t>
            </w:r>
          </w:p>
        </w:tc>
        <w:tc>
          <w:tcPr>
            <w:tcW w:w="4222" w:type="dxa"/>
            <w:gridSpan w:val="2"/>
          </w:tcPr>
          <w:p w14:paraId="4AA3B829" w14:textId="77777777" w:rsidR="00E82AA9" w:rsidRPr="00FF730C" w:rsidRDefault="003B67B8" w:rsidP="00A309E1">
            <w:pPr>
              <w:pStyle w:val="NormalOCAshurst"/>
              <w:widowControl w:val="0"/>
              <w:suppressAutoHyphens w:val="0"/>
              <w:spacing w:line="288" w:lineRule="auto"/>
            </w:pPr>
            <w:r w:rsidRPr="00FF730C">
              <w:t>Not Applicable.</w:t>
            </w:r>
          </w:p>
        </w:tc>
      </w:tr>
      <w:tr w:rsidR="005B1F9E" w:rsidRPr="00FF730C" w14:paraId="1B2491C6" w14:textId="77777777" w:rsidTr="00E82AA9">
        <w:tc>
          <w:tcPr>
            <w:tcW w:w="751" w:type="dxa"/>
          </w:tcPr>
          <w:p w14:paraId="034965EE" w14:textId="77777777" w:rsidR="00E82AA9" w:rsidRPr="00FF730C" w:rsidRDefault="009622D9" w:rsidP="00A309E1">
            <w:pPr>
              <w:pStyle w:val="TableNum1OCAshurst"/>
              <w:widowControl w:val="0"/>
              <w:suppressAutoHyphens w:val="0"/>
              <w:spacing w:line="288" w:lineRule="auto"/>
              <w:ind w:left="0"/>
            </w:pPr>
          </w:p>
        </w:tc>
        <w:tc>
          <w:tcPr>
            <w:tcW w:w="4053" w:type="dxa"/>
            <w:gridSpan w:val="2"/>
          </w:tcPr>
          <w:p w14:paraId="31D818E7" w14:textId="77777777" w:rsidR="00E82AA9" w:rsidRPr="00FF730C" w:rsidRDefault="003B67B8" w:rsidP="00A309E1">
            <w:pPr>
              <w:pStyle w:val="NormalOCAshurst"/>
              <w:widowControl w:val="0"/>
              <w:suppressAutoHyphens w:val="0"/>
              <w:spacing w:line="288" w:lineRule="auto"/>
              <w:rPr>
                <w:b/>
                <w:bCs/>
              </w:rPr>
            </w:pPr>
            <w:r w:rsidRPr="00FF730C">
              <w:rPr>
                <w:b/>
                <w:bCs/>
              </w:rPr>
              <w:t>Preference Share Redemption Amount 1 (Worst of Basket of Underlyings):</w:t>
            </w:r>
          </w:p>
        </w:tc>
        <w:tc>
          <w:tcPr>
            <w:tcW w:w="4222" w:type="dxa"/>
            <w:gridSpan w:val="2"/>
          </w:tcPr>
          <w:p w14:paraId="4A402DA9" w14:textId="782A9108" w:rsidR="00E82AA9" w:rsidRPr="00FF730C" w:rsidRDefault="007C602E" w:rsidP="00A309E1">
            <w:pPr>
              <w:pStyle w:val="NormalOCAshurst"/>
              <w:widowControl w:val="0"/>
              <w:suppressAutoHyphens w:val="0"/>
              <w:spacing w:line="288" w:lineRule="auto"/>
            </w:pPr>
            <w:r w:rsidRPr="00FF730C">
              <w:t>Applicable.</w:t>
            </w:r>
          </w:p>
        </w:tc>
      </w:tr>
      <w:tr w:rsidR="007C602E" w:rsidRPr="00FF730C" w14:paraId="2D8753CB" w14:textId="77777777" w:rsidTr="00E82AA9">
        <w:tc>
          <w:tcPr>
            <w:tcW w:w="751" w:type="dxa"/>
          </w:tcPr>
          <w:p w14:paraId="6DBCB43D" w14:textId="77777777" w:rsidR="007C602E" w:rsidRPr="00FF730C" w:rsidRDefault="007C602E" w:rsidP="00A309E1">
            <w:pPr>
              <w:pStyle w:val="TableNum1OCAshurst"/>
              <w:widowControl w:val="0"/>
              <w:numPr>
                <w:ilvl w:val="0"/>
                <w:numId w:val="0"/>
              </w:numPr>
              <w:suppressAutoHyphens w:val="0"/>
              <w:spacing w:line="288" w:lineRule="auto"/>
            </w:pPr>
          </w:p>
        </w:tc>
        <w:tc>
          <w:tcPr>
            <w:tcW w:w="4053" w:type="dxa"/>
            <w:gridSpan w:val="2"/>
          </w:tcPr>
          <w:p w14:paraId="7B5B80F1" w14:textId="29A8E712" w:rsidR="007C602E" w:rsidRPr="00FF730C" w:rsidRDefault="007C602E" w:rsidP="005B24A2">
            <w:pPr>
              <w:pStyle w:val="NormalOCAshurst"/>
              <w:widowControl w:val="0"/>
              <w:suppressAutoHyphens w:val="0"/>
              <w:spacing w:line="288" w:lineRule="auto"/>
              <w:ind w:left="567" w:hanging="567"/>
            </w:pPr>
            <w:r w:rsidRPr="00FF730C">
              <w:t>(i)</w:t>
            </w:r>
            <w:r w:rsidRPr="00FF730C">
              <w:tab/>
              <w:t>Preference Share Underlying Level (Last Trigger):</w:t>
            </w:r>
          </w:p>
        </w:tc>
        <w:tc>
          <w:tcPr>
            <w:tcW w:w="4222" w:type="dxa"/>
            <w:gridSpan w:val="2"/>
          </w:tcPr>
          <w:p w14:paraId="006E9644" w14:textId="6BBA494F" w:rsidR="007C602E" w:rsidRPr="00FF730C" w:rsidRDefault="007C602E" w:rsidP="00A309E1">
            <w:pPr>
              <w:pStyle w:val="NormalOCAshurst"/>
              <w:widowControl w:val="0"/>
              <w:suppressAutoHyphens w:val="0"/>
              <w:spacing w:line="288" w:lineRule="auto"/>
            </w:pPr>
            <w:r w:rsidRPr="00FF730C">
              <w:rPr>
                <w:rFonts w:eastAsia="Times New Roman"/>
                <w:color w:val="000000"/>
              </w:rPr>
              <w:t>In respect of each Preference Share Underlying, a</w:t>
            </w:r>
            <w:r w:rsidRPr="00FF730C">
              <w:t xml:space="preserve">n amount equal to </w:t>
            </w:r>
            <w:r w:rsidR="00D32C2E" w:rsidRPr="00FF730C">
              <w:t>100</w:t>
            </w:r>
            <w:r w:rsidRPr="00FF730C">
              <w:t xml:space="preserve"> per cent. (</w:t>
            </w:r>
            <w:r w:rsidR="00D32C2E" w:rsidRPr="00FF730C">
              <w:t>100</w:t>
            </w:r>
            <w:r w:rsidRPr="00FF730C">
              <w:t>%) of the Preference Share Underlying Level (Initial)</w:t>
            </w:r>
            <w:r w:rsidRPr="00FF730C">
              <w:rPr>
                <w:rFonts w:eastAsia="Times New Roman"/>
                <w:color w:val="000000"/>
              </w:rPr>
              <w:t xml:space="preserve"> of such Preference Share Underlying</w:t>
            </w:r>
            <w:r w:rsidRPr="00FF730C">
              <w:t>, as determined by the Preference Share Calculation Agent.</w:t>
            </w:r>
          </w:p>
        </w:tc>
      </w:tr>
      <w:tr w:rsidR="007C602E" w:rsidRPr="00FF730C" w14:paraId="733745D7" w14:textId="77777777" w:rsidTr="00E82AA9">
        <w:tc>
          <w:tcPr>
            <w:tcW w:w="751" w:type="dxa"/>
          </w:tcPr>
          <w:p w14:paraId="17B45F8F" w14:textId="77777777" w:rsidR="007C602E" w:rsidRPr="00FF730C" w:rsidRDefault="007C602E" w:rsidP="00A309E1">
            <w:pPr>
              <w:pStyle w:val="TableNum1OCAshurst"/>
              <w:widowControl w:val="0"/>
              <w:numPr>
                <w:ilvl w:val="0"/>
                <w:numId w:val="0"/>
              </w:numPr>
              <w:suppressAutoHyphens w:val="0"/>
              <w:spacing w:line="288" w:lineRule="auto"/>
            </w:pPr>
          </w:p>
        </w:tc>
        <w:tc>
          <w:tcPr>
            <w:tcW w:w="4053" w:type="dxa"/>
            <w:gridSpan w:val="2"/>
          </w:tcPr>
          <w:p w14:paraId="7DC2BF9F" w14:textId="27AF7261" w:rsidR="007C602E" w:rsidRPr="00FF730C" w:rsidRDefault="007C602E" w:rsidP="005B24A2">
            <w:pPr>
              <w:pStyle w:val="NormalOCAshurst"/>
              <w:widowControl w:val="0"/>
              <w:suppressAutoHyphens w:val="0"/>
              <w:spacing w:line="288" w:lineRule="auto"/>
              <w:ind w:left="567" w:hanging="567"/>
            </w:pPr>
            <w:r w:rsidRPr="00FF730C">
              <w:t>(ii)</w:t>
            </w:r>
            <w:r w:rsidRPr="00FF730C">
              <w:tab/>
              <w:t>Preference Share Underlying Level (Barrier):</w:t>
            </w:r>
          </w:p>
        </w:tc>
        <w:tc>
          <w:tcPr>
            <w:tcW w:w="4222" w:type="dxa"/>
            <w:gridSpan w:val="2"/>
          </w:tcPr>
          <w:p w14:paraId="333E2C53" w14:textId="49613510" w:rsidR="007C602E" w:rsidRPr="00FF730C" w:rsidRDefault="007C602E" w:rsidP="00A309E1">
            <w:pPr>
              <w:pStyle w:val="NormalOCAshurst"/>
              <w:widowControl w:val="0"/>
              <w:suppressAutoHyphens w:val="0"/>
              <w:spacing w:line="288" w:lineRule="auto"/>
            </w:pPr>
            <w:r w:rsidRPr="00FF730C">
              <w:rPr>
                <w:rFonts w:eastAsia="Times New Roman"/>
                <w:color w:val="000000"/>
              </w:rPr>
              <w:t>In respect of each Preference Share Underlying, a</w:t>
            </w:r>
            <w:r w:rsidRPr="00FF730C">
              <w:t>n amount equal to 65 per cent. (65%) of the Preference Share Underlying Level (Initial)</w:t>
            </w:r>
            <w:r w:rsidRPr="00FF730C">
              <w:rPr>
                <w:rFonts w:eastAsia="Times New Roman"/>
                <w:color w:val="000000"/>
              </w:rPr>
              <w:t xml:space="preserve"> of such Preference Share Underlying</w:t>
            </w:r>
            <w:r w:rsidRPr="00FF730C">
              <w:t>, as determined by the Preference Share Calculation Agent.</w:t>
            </w:r>
          </w:p>
        </w:tc>
      </w:tr>
      <w:tr w:rsidR="007C602E" w:rsidRPr="00FF730C" w14:paraId="7991538A" w14:textId="77777777" w:rsidTr="00E82AA9">
        <w:tc>
          <w:tcPr>
            <w:tcW w:w="751" w:type="dxa"/>
          </w:tcPr>
          <w:p w14:paraId="6F1BF679" w14:textId="77777777" w:rsidR="007C602E" w:rsidRPr="00FF730C" w:rsidRDefault="007C602E" w:rsidP="00A309E1">
            <w:pPr>
              <w:pStyle w:val="TableNum1OCAshurst"/>
              <w:widowControl w:val="0"/>
              <w:numPr>
                <w:ilvl w:val="0"/>
                <w:numId w:val="0"/>
              </w:numPr>
              <w:suppressAutoHyphens w:val="0"/>
              <w:spacing w:line="288" w:lineRule="auto"/>
            </w:pPr>
          </w:p>
        </w:tc>
        <w:tc>
          <w:tcPr>
            <w:tcW w:w="4053" w:type="dxa"/>
            <w:gridSpan w:val="2"/>
          </w:tcPr>
          <w:p w14:paraId="1ECB8315" w14:textId="4FC6AC5B" w:rsidR="007C602E" w:rsidRPr="00FF730C" w:rsidRDefault="007C602E" w:rsidP="005B24A2">
            <w:pPr>
              <w:pStyle w:val="NormalOCAshurst"/>
              <w:widowControl w:val="0"/>
              <w:suppressAutoHyphens w:val="0"/>
              <w:spacing w:line="288" w:lineRule="auto"/>
              <w:ind w:left="567" w:hanging="567"/>
            </w:pPr>
            <w:r w:rsidRPr="00FF730C">
              <w:t>(iii)</w:t>
            </w:r>
            <w:r w:rsidRPr="00FF730C">
              <w:tab/>
              <w:t>Preference Share Final Redemption Value:</w:t>
            </w:r>
          </w:p>
        </w:tc>
        <w:tc>
          <w:tcPr>
            <w:tcW w:w="4222" w:type="dxa"/>
            <w:gridSpan w:val="2"/>
          </w:tcPr>
          <w:p w14:paraId="007091AD" w14:textId="7485061A" w:rsidR="007C602E" w:rsidRPr="00FF730C" w:rsidRDefault="000B526D" w:rsidP="00A309E1">
            <w:pPr>
              <w:pStyle w:val="NormalOCAshurst"/>
              <w:widowControl w:val="0"/>
              <w:suppressAutoHyphens w:val="0"/>
              <w:spacing w:line="288" w:lineRule="auto"/>
            </w:pPr>
            <w:r w:rsidRPr="00FF730C">
              <w:t>Not Applicable</w:t>
            </w:r>
            <w:r w:rsidR="007C602E" w:rsidRPr="00FF730C">
              <w:t>.</w:t>
            </w:r>
            <w:r w:rsidR="00281C0A" w:rsidRPr="00FF730C">
              <w:t xml:space="preserve"> </w:t>
            </w:r>
          </w:p>
        </w:tc>
      </w:tr>
      <w:tr w:rsidR="00E723D3" w:rsidRPr="00FF730C" w14:paraId="3EE78945" w14:textId="77777777" w:rsidTr="00E82AA9">
        <w:tc>
          <w:tcPr>
            <w:tcW w:w="751" w:type="dxa"/>
          </w:tcPr>
          <w:p w14:paraId="7A014669" w14:textId="77777777" w:rsidR="00E723D3" w:rsidRPr="00FF730C" w:rsidRDefault="00E723D3" w:rsidP="00A309E1">
            <w:pPr>
              <w:pStyle w:val="TableNum1OCAshurst"/>
              <w:widowControl w:val="0"/>
              <w:numPr>
                <w:ilvl w:val="0"/>
                <w:numId w:val="0"/>
              </w:numPr>
              <w:suppressAutoHyphens w:val="0"/>
              <w:spacing w:line="288" w:lineRule="auto"/>
            </w:pPr>
          </w:p>
        </w:tc>
        <w:tc>
          <w:tcPr>
            <w:tcW w:w="4053" w:type="dxa"/>
            <w:gridSpan w:val="2"/>
          </w:tcPr>
          <w:p w14:paraId="1DF711EC" w14:textId="20290FF5" w:rsidR="00E723D3" w:rsidRPr="00FF730C" w:rsidRDefault="00E723D3" w:rsidP="005B24A2">
            <w:pPr>
              <w:pStyle w:val="TableNum1OCAshurst"/>
              <w:widowControl w:val="0"/>
              <w:numPr>
                <w:ilvl w:val="0"/>
                <w:numId w:val="58"/>
              </w:numPr>
              <w:suppressAutoHyphens w:val="0"/>
              <w:ind w:left="567" w:hanging="567"/>
            </w:pPr>
            <w:r w:rsidRPr="00FF730C">
              <w:t>FRV:</w:t>
            </w:r>
          </w:p>
        </w:tc>
        <w:tc>
          <w:tcPr>
            <w:tcW w:w="4222" w:type="dxa"/>
            <w:gridSpan w:val="2"/>
          </w:tcPr>
          <w:p w14:paraId="2A77543E" w14:textId="1AF30F79" w:rsidR="00E723D3" w:rsidRPr="00FF730C" w:rsidRDefault="00A96AFE" w:rsidP="00A309E1">
            <w:pPr>
              <w:pStyle w:val="NormalOCAshurst"/>
              <w:widowControl w:val="0"/>
              <w:suppressAutoHyphens w:val="0"/>
              <w:spacing w:line="288" w:lineRule="auto"/>
            </w:pPr>
            <w:r w:rsidRPr="00FF730C">
              <w:t>1.27</w:t>
            </w:r>
            <w:r w:rsidR="005F066E" w:rsidRPr="00FF730C" w:rsidDel="005F066E">
              <w:t xml:space="preserve"> </w:t>
            </w:r>
          </w:p>
        </w:tc>
      </w:tr>
      <w:tr w:rsidR="00E723D3" w:rsidRPr="00FF730C" w14:paraId="63950B90" w14:textId="77777777" w:rsidTr="00E82AA9">
        <w:tc>
          <w:tcPr>
            <w:tcW w:w="751" w:type="dxa"/>
          </w:tcPr>
          <w:p w14:paraId="5389DF20" w14:textId="77777777" w:rsidR="00E723D3" w:rsidRPr="00FF730C" w:rsidRDefault="00E723D3" w:rsidP="00A309E1">
            <w:pPr>
              <w:pStyle w:val="TableNum1OCAshurst"/>
              <w:widowControl w:val="0"/>
              <w:numPr>
                <w:ilvl w:val="0"/>
                <w:numId w:val="0"/>
              </w:numPr>
              <w:suppressAutoHyphens w:val="0"/>
              <w:spacing w:line="288" w:lineRule="auto"/>
            </w:pPr>
          </w:p>
        </w:tc>
        <w:tc>
          <w:tcPr>
            <w:tcW w:w="4053" w:type="dxa"/>
            <w:gridSpan w:val="2"/>
          </w:tcPr>
          <w:p w14:paraId="6B41BE44" w14:textId="7DD26FA8" w:rsidR="00E723D3" w:rsidRPr="00FF730C" w:rsidRDefault="00E723D3" w:rsidP="005B24A2">
            <w:pPr>
              <w:pStyle w:val="TableNum1OCAshurst"/>
              <w:widowControl w:val="0"/>
              <w:numPr>
                <w:ilvl w:val="0"/>
                <w:numId w:val="58"/>
              </w:numPr>
              <w:suppressAutoHyphens w:val="0"/>
              <w:ind w:left="567" w:hanging="567"/>
            </w:pPr>
            <w:r w:rsidRPr="00FF730C">
              <w:t>Bonus:</w:t>
            </w:r>
          </w:p>
        </w:tc>
        <w:tc>
          <w:tcPr>
            <w:tcW w:w="4222" w:type="dxa"/>
            <w:gridSpan w:val="2"/>
          </w:tcPr>
          <w:p w14:paraId="542D2945" w14:textId="42844EAD" w:rsidR="00E723D3" w:rsidRPr="00FF730C" w:rsidRDefault="00E723D3" w:rsidP="00A309E1">
            <w:pPr>
              <w:pStyle w:val="NormalOCAshurst"/>
              <w:widowControl w:val="0"/>
              <w:suppressAutoHyphens w:val="0"/>
              <w:spacing w:line="288" w:lineRule="auto"/>
            </w:pPr>
            <w:r w:rsidRPr="00FF730C">
              <w:t xml:space="preserve">Applicable: </w:t>
            </w:r>
            <w:r w:rsidR="005F066E" w:rsidRPr="00FF730C">
              <w:t>0.09.</w:t>
            </w:r>
          </w:p>
        </w:tc>
      </w:tr>
      <w:tr w:rsidR="00E723D3" w:rsidRPr="00FF730C" w14:paraId="4727702F" w14:textId="77777777" w:rsidTr="00E82AA9">
        <w:tc>
          <w:tcPr>
            <w:tcW w:w="751" w:type="dxa"/>
          </w:tcPr>
          <w:p w14:paraId="67E988CC" w14:textId="77777777" w:rsidR="00E723D3" w:rsidRPr="00FF730C" w:rsidRDefault="00E723D3" w:rsidP="00A309E1">
            <w:pPr>
              <w:pStyle w:val="TableNum1OCAshurst"/>
              <w:widowControl w:val="0"/>
              <w:numPr>
                <w:ilvl w:val="0"/>
                <w:numId w:val="0"/>
              </w:numPr>
              <w:suppressAutoHyphens w:val="0"/>
              <w:spacing w:line="288" w:lineRule="auto"/>
            </w:pPr>
          </w:p>
        </w:tc>
        <w:tc>
          <w:tcPr>
            <w:tcW w:w="4053" w:type="dxa"/>
            <w:gridSpan w:val="2"/>
          </w:tcPr>
          <w:p w14:paraId="0531F31F" w14:textId="2A692DF6" w:rsidR="00E723D3" w:rsidRPr="00FF730C" w:rsidRDefault="00E723D3" w:rsidP="005B24A2">
            <w:pPr>
              <w:pStyle w:val="TableNum1OCAshurst"/>
              <w:widowControl w:val="0"/>
              <w:numPr>
                <w:ilvl w:val="0"/>
                <w:numId w:val="58"/>
              </w:numPr>
              <w:suppressAutoHyphens w:val="0"/>
              <w:ind w:left="567" w:hanging="567"/>
            </w:pPr>
            <w:r w:rsidRPr="00FF730C">
              <w:t>N:</w:t>
            </w:r>
          </w:p>
        </w:tc>
        <w:tc>
          <w:tcPr>
            <w:tcW w:w="4222" w:type="dxa"/>
            <w:gridSpan w:val="2"/>
          </w:tcPr>
          <w:p w14:paraId="6848AD26" w14:textId="79A55F35" w:rsidR="00E723D3" w:rsidRPr="00FF730C" w:rsidRDefault="00556855" w:rsidP="00A309E1">
            <w:pPr>
              <w:pStyle w:val="NormalOCAshurst"/>
              <w:widowControl w:val="0"/>
              <w:suppressAutoHyphens w:val="0"/>
              <w:spacing w:line="288" w:lineRule="auto"/>
            </w:pPr>
            <w:r w:rsidRPr="00FF730C">
              <w:t>731</w:t>
            </w:r>
            <w:r w:rsidR="005F066E" w:rsidRPr="00FF730C">
              <w:t>.</w:t>
            </w:r>
            <w:r w:rsidR="00145457" w:rsidRPr="00FF730C">
              <w:t xml:space="preserve"> </w:t>
            </w:r>
          </w:p>
        </w:tc>
      </w:tr>
      <w:tr w:rsidR="005B1F9E" w:rsidRPr="00FF730C" w14:paraId="7D699881" w14:textId="77777777" w:rsidTr="00E82AA9">
        <w:tc>
          <w:tcPr>
            <w:tcW w:w="751" w:type="dxa"/>
          </w:tcPr>
          <w:p w14:paraId="64F9298D" w14:textId="77777777" w:rsidR="00E82AA9" w:rsidRPr="00FF730C" w:rsidRDefault="009622D9" w:rsidP="00A309E1">
            <w:pPr>
              <w:pStyle w:val="TableNum1OCAshurst"/>
              <w:widowControl w:val="0"/>
              <w:suppressAutoHyphens w:val="0"/>
              <w:spacing w:line="288" w:lineRule="auto"/>
              <w:ind w:left="0"/>
            </w:pPr>
          </w:p>
        </w:tc>
        <w:tc>
          <w:tcPr>
            <w:tcW w:w="4053" w:type="dxa"/>
            <w:gridSpan w:val="2"/>
          </w:tcPr>
          <w:p w14:paraId="45BBF125" w14:textId="77777777" w:rsidR="00E82AA9" w:rsidRPr="00FF730C" w:rsidRDefault="003B67B8" w:rsidP="00A309E1">
            <w:pPr>
              <w:pStyle w:val="NormalOCAshurst"/>
              <w:widowControl w:val="0"/>
              <w:suppressAutoHyphens w:val="0"/>
              <w:spacing w:line="288" w:lineRule="auto"/>
              <w:rPr>
                <w:b/>
                <w:bCs/>
              </w:rPr>
            </w:pPr>
            <w:r w:rsidRPr="00FF730C">
              <w:rPr>
                <w:b/>
                <w:bCs/>
              </w:rPr>
              <w:t>Preference Share Redemption Amount 2:</w:t>
            </w:r>
          </w:p>
        </w:tc>
        <w:tc>
          <w:tcPr>
            <w:tcW w:w="4222" w:type="dxa"/>
            <w:gridSpan w:val="2"/>
          </w:tcPr>
          <w:p w14:paraId="561EF9FF" w14:textId="77777777" w:rsidR="00E82AA9" w:rsidRPr="00FF730C" w:rsidRDefault="003B67B8" w:rsidP="00A309E1">
            <w:pPr>
              <w:pStyle w:val="NormalOCAshurst"/>
              <w:widowControl w:val="0"/>
              <w:suppressAutoHyphens w:val="0"/>
              <w:spacing w:line="288" w:lineRule="auto"/>
            </w:pPr>
            <w:r w:rsidRPr="00FF730C">
              <w:t xml:space="preserve">Not Applicable. </w:t>
            </w:r>
          </w:p>
        </w:tc>
      </w:tr>
      <w:tr w:rsidR="005B1F9E" w:rsidRPr="00FF730C" w14:paraId="68040D06" w14:textId="77777777" w:rsidTr="0025113F">
        <w:trPr>
          <w:trHeight w:val="251"/>
        </w:trPr>
        <w:tc>
          <w:tcPr>
            <w:tcW w:w="751" w:type="dxa"/>
          </w:tcPr>
          <w:p w14:paraId="570C8A24" w14:textId="77777777" w:rsidR="00E82AA9" w:rsidRPr="00FF730C" w:rsidRDefault="009622D9" w:rsidP="00A309E1">
            <w:pPr>
              <w:pStyle w:val="TableNum1OCAshurst"/>
              <w:widowControl w:val="0"/>
              <w:suppressAutoHyphens w:val="0"/>
              <w:spacing w:line="288" w:lineRule="auto"/>
              <w:ind w:left="0"/>
            </w:pPr>
          </w:p>
        </w:tc>
        <w:tc>
          <w:tcPr>
            <w:tcW w:w="4053" w:type="dxa"/>
            <w:gridSpan w:val="2"/>
          </w:tcPr>
          <w:p w14:paraId="171C7BE5" w14:textId="77777777" w:rsidR="00E82AA9" w:rsidRPr="00FF730C" w:rsidRDefault="003B67B8" w:rsidP="00A309E1">
            <w:pPr>
              <w:pStyle w:val="NormalOCAshurst"/>
              <w:widowControl w:val="0"/>
              <w:suppressAutoHyphens w:val="0"/>
              <w:spacing w:line="288" w:lineRule="auto"/>
              <w:rPr>
                <w:b/>
                <w:bCs/>
              </w:rPr>
            </w:pPr>
            <w:r w:rsidRPr="00FF730C">
              <w:rPr>
                <w:b/>
                <w:bCs/>
              </w:rPr>
              <w:t>Preference Share Redemption Amount 3:</w:t>
            </w:r>
          </w:p>
        </w:tc>
        <w:tc>
          <w:tcPr>
            <w:tcW w:w="4222" w:type="dxa"/>
            <w:gridSpan w:val="2"/>
          </w:tcPr>
          <w:p w14:paraId="3AC9BA7C" w14:textId="77777777" w:rsidR="00E82AA9" w:rsidRPr="00FF730C" w:rsidRDefault="003B67B8" w:rsidP="00A309E1">
            <w:pPr>
              <w:pStyle w:val="NormalOCAshurst"/>
              <w:widowControl w:val="0"/>
              <w:suppressAutoHyphens w:val="0"/>
              <w:spacing w:line="288" w:lineRule="auto"/>
            </w:pPr>
            <w:r w:rsidRPr="00FF730C">
              <w:t xml:space="preserve">Not Applicable. </w:t>
            </w:r>
          </w:p>
        </w:tc>
      </w:tr>
      <w:tr w:rsidR="005B1F9E" w:rsidRPr="00FF730C" w14:paraId="568CD864" w14:textId="77777777" w:rsidTr="00E82AA9">
        <w:tc>
          <w:tcPr>
            <w:tcW w:w="9026" w:type="dxa"/>
            <w:gridSpan w:val="5"/>
          </w:tcPr>
          <w:p w14:paraId="7E74812F" w14:textId="77777777" w:rsidR="00E82AA9" w:rsidRPr="00FF730C" w:rsidRDefault="003B67B8" w:rsidP="00A309E1">
            <w:pPr>
              <w:pStyle w:val="NormalOCAshurst"/>
              <w:widowControl w:val="0"/>
              <w:suppressAutoHyphens w:val="0"/>
              <w:spacing w:line="288" w:lineRule="auto"/>
              <w:rPr>
                <w:b/>
                <w:bCs/>
              </w:rPr>
            </w:pPr>
            <w:r w:rsidRPr="00FF730C">
              <w:rPr>
                <w:b/>
                <w:bCs/>
              </w:rPr>
              <w:t>GENERAL PROVISIONS APPLICABLE TO THE PREFERENCE SHARES</w:t>
            </w:r>
          </w:p>
        </w:tc>
      </w:tr>
      <w:tr w:rsidR="00BC36F5" w:rsidRPr="00FF730C" w14:paraId="033E3818" w14:textId="77777777" w:rsidTr="00E82AA9">
        <w:tc>
          <w:tcPr>
            <w:tcW w:w="751" w:type="dxa"/>
          </w:tcPr>
          <w:p w14:paraId="2BBE15A0" w14:textId="77777777" w:rsidR="00BC36F5" w:rsidRPr="00FF730C" w:rsidRDefault="00BC36F5" w:rsidP="00A309E1">
            <w:pPr>
              <w:pStyle w:val="TableNum1OCAshurst"/>
              <w:widowControl w:val="0"/>
              <w:suppressAutoHyphens w:val="0"/>
              <w:spacing w:line="288" w:lineRule="auto"/>
              <w:ind w:left="0"/>
            </w:pPr>
          </w:p>
        </w:tc>
        <w:tc>
          <w:tcPr>
            <w:tcW w:w="4053" w:type="dxa"/>
            <w:gridSpan w:val="2"/>
          </w:tcPr>
          <w:p w14:paraId="3650569E" w14:textId="7D7B496C" w:rsidR="00BC36F5" w:rsidRPr="00FF730C" w:rsidRDefault="00BC36F5" w:rsidP="00A309E1">
            <w:pPr>
              <w:pStyle w:val="NormalOCAshurst"/>
              <w:widowControl w:val="0"/>
              <w:suppressAutoHyphens w:val="0"/>
              <w:spacing w:line="288" w:lineRule="auto"/>
              <w:rPr>
                <w:b/>
                <w:bCs/>
              </w:rPr>
            </w:pPr>
            <w:r w:rsidRPr="00FF730C">
              <w:rPr>
                <w:b/>
                <w:bCs/>
              </w:rPr>
              <w:t>Principal Financial Centre:</w:t>
            </w:r>
          </w:p>
        </w:tc>
        <w:tc>
          <w:tcPr>
            <w:tcW w:w="4222" w:type="dxa"/>
            <w:gridSpan w:val="2"/>
          </w:tcPr>
          <w:p w14:paraId="4317CDC8" w14:textId="27B42B8E" w:rsidR="00BC36F5" w:rsidRPr="00FF730C" w:rsidRDefault="00BC36F5" w:rsidP="00A309E1">
            <w:pPr>
              <w:pStyle w:val="NormalOCAshurst"/>
              <w:widowControl w:val="0"/>
              <w:suppressAutoHyphens w:val="0"/>
              <w:spacing w:line="288" w:lineRule="auto"/>
            </w:pPr>
            <w:r w:rsidRPr="00FF730C">
              <w:t>London.</w:t>
            </w:r>
          </w:p>
        </w:tc>
      </w:tr>
      <w:tr w:rsidR="005B1F9E" w:rsidRPr="00FF730C" w14:paraId="55523761" w14:textId="77777777" w:rsidTr="00E82AA9">
        <w:tc>
          <w:tcPr>
            <w:tcW w:w="751" w:type="dxa"/>
          </w:tcPr>
          <w:p w14:paraId="745658F4" w14:textId="77777777" w:rsidR="00E82AA9" w:rsidRPr="00FF730C" w:rsidRDefault="009622D9" w:rsidP="00A309E1">
            <w:pPr>
              <w:pStyle w:val="TableNum1OCAshurst"/>
              <w:widowControl w:val="0"/>
              <w:suppressAutoHyphens w:val="0"/>
              <w:spacing w:line="288" w:lineRule="auto"/>
              <w:ind w:left="0"/>
            </w:pPr>
          </w:p>
        </w:tc>
        <w:tc>
          <w:tcPr>
            <w:tcW w:w="4053" w:type="dxa"/>
            <w:gridSpan w:val="2"/>
          </w:tcPr>
          <w:p w14:paraId="2F9F86AC" w14:textId="77777777" w:rsidR="00E82AA9" w:rsidRPr="00FF730C" w:rsidRDefault="003B67B8" w:rsidP="00A309E1">
            <w:pPr>
              <w:pStyle w:val="NormalOCAshurst"/>
              <w:widowControl w:val="0"/>
              <w:suppressAutoHyphens w:val="0"/>
              <w:spacing w:line="288" w:lineRule="auto"/>
              <w:rPr>
                <w:b/>
                <w:bCs/>
              </w:rPr>
            </w:pPr>
            <w:r w:rsidRPr="00FF730C">
              <w:rPr>
                <w:b/>
                <w:bCs/>
              </w:rPr>
              <w:t>Additional Business Centre(s):</w:t>
            </w:r>
          </w:p>
        </w:tc>
        <w:tc>
          <w:tcPr>
            <w:tcW w:w="4222" w:type="dxa"/>
            <w:gridSpan w:val="2"/>
          </w:tcPr>
          <w:p w14:paraId="15FE3C0B" w14:textId="77777777" w:rsidR="00E82AA9" w:rsidRPr="00FF730C" w:rsidRDefault="003B67B8" w:rsidP="00A309E1">
            <w:pPr>
              <w:pStyle w:val="NormalOCAshurst"/>
              <w:widowControl w:val="0"/>
              <w:suppressAutoHyphens w:val="0"/>
              <w:spacing w:line="288" w:lineRule="auto"/>
            </w:pPr>
            <w:r w:rsidRPr="00FF730C">
              <w:t>TARGET.</w:t>
            </w:r>
          </w:p>
        </w:tc>
      </w:tr>
      <w:tr w:rsidR="005B1F9E" w:rsidRPr="00FF730C" w14:paraId="4941A6AC" w14:textId="77777777" w:rsidTr="00E82AA9">
        <w:tc>
          <w:tcPr>
            <w:tcW w:w="751" w:type="dxa"/>
          </w:tcPr>
          <w:p w14:paraId="4E2365B8" w14:textId="77777777" w:rsidR="00E82AA9" w:rsidRPr="00FF730C" w:rsidRDefault="009622D9" w:rsidP="00A309E1">
            <w:pPr>
              <w:pStyle w:val="TableNum1OCAshurst"/>
              <w:widowControl w:val="0"/>
              <w:suppressAutoHyphens w:val="0"/>
              <w:spacing w:line="288" w:lineRule="auto"/>
              <w:ind w:left="0"/>
            </w:pPr>
          </w:p>
        </w:tc>
        <w:tc>
          <w:tcPr>
            <w:tcW w:w="4053" w:type="dxa"/>
            <w:gridSpan w:val="2"/>
          </w:tcPr>
          <w:p w14:paraId="3F0229BF" w14:textId="77777777" w:rsidR="00E82AA9" w:rsidRPr="00FF730C" w:rsidRDefault="003B67B8" w:rsidP="00A309E1">
            <w:pPr>
              <w:pStyle w:val="NormalOCAshurst"/>
              <w:widowControl w:val="0"/>
              <w:suppressAutoHyphens w:val="0"/>
              <w:spacing w:line="288" w:lineRule="auto"/>
              <w:rPr>
                <w:b/>
                <w:bCs/>
              </w:rPr>
            </w:pPr>
            <w:r w:rsidRPr="00FF730C">
              <w:rPr>
                <w:b/>
                <w:bCs/>
              </w:rPr>
              <w:t>Rounding:</w:t>
            </w:r>
          </w:p>
        </w:tc>
        <w:tc>
          <w:tcPr>
            <w:tcW w:w="4222" w:type="dxa"/>
            <w:gridSpan w:val="2"/>
          </w:tcPr>
          <w:p w14:paraId="51085F6D" w14:textId="77777777" w:rsidR="00E82AA9" w:rsidRPr="00FF730C" w:rsidRDefault="003B67B8" w:rsidP="00A309E1">
            <w:pPr>
              <w:pStyle w:val="NormalOCAshurst"/>
              <w:widowControl w:val="0"/>
              <w:suppressAutoHyphens w:val="0"/>
              <w:spacing w:line="288" w:lineRule="auto"/>
            </w:pPr>
            <w:r w:rsidRPr="00FF730C">
              <w:t>As specified in Preference Share Variable Condition 5.</w:t>
            </w:r>
          </w:p>
        </w:tc>
      </w:tr>
    </w:tbl>
    <w:p w14:paraId="76A3F8A9" w14:textId="77777777" w:rsidR="00E82AA9" w:rsidRPr="00FF730C" w:rsidRDefault="009622D9" w:rsidP="00A309E1">
      <w:pPr>
        <w:widowControl w:val="0"/>
        <w:spacing w:after="200" w:line="288" w:lineRule="auto"/>
        <w:rPr>
          <w:rFonts w:ascii="Times New Roman" w:hAnsi="Times New Roman"/>
        </w:rPr>
      </w:pPr>
    </w:p>
    <w:p w14:paraId="0B8765FB" w14:textId="77777777" w:rsidR="00E82AA9" w:rsidRPr="00FF730C" w:rsidRDefault="003B67B8" w:rsidP="00A309E1">
      <w:pPr>
        <w:widowControl w:val="0"/>
        <w:spacing w:after="200" w:line="288" w:lineRule="auto"/>
        <w:jc w:val="left"/>
        <w:rPr>
          <w:rFonts w:ascii="Times New Roman" w:hAnsi="Times New Roman"/>
        </w:rPr>
      </w:pPr>
      <w:r w:rsidRPr="00FF730C">
        <w:rPr>
          <w:rFonts w:ascii="Times New Roman" w:hAnsi="Times New Roman"/>
        </w:rPr>
        <w:br w:type="page"/>
      </w:r>
    </w:p>
    <w:p w14:paraId="646007F4" w14:textId="59A27BA8" w:rsidR="00E82AA9" w:rsidRPr="00FF730C" w:rsidRDefault="003B67B8" w:rsidP="00A309E1">
      <w:pPr>
        <w:widowControl w:val="0"/>
        <w:spacing w:after="200" w:line="288" w:lineRule="auto"/>
        <w:jc w:val="center"/>
        <w:rPr>
          <w:rFonts w:ascii="Times New Roman" w:hAnsi="Times New Roman"/>
          <w:b/>
          <w:bCs/>
          <w:sz w:val="20"/>
          <w:szCs w:val="20"/>
        </w:rPr>
      </w:pPr>
      <w:r w:rsidRPr="00FF730C">
        <w:rPr>
          <w:rFonts w:ascii="Times New Roman" w:hAnsi="Times New Roman"/>
          <w:b/>
          <w:bCs/>
          <w:sz w:val="20"/>
          <w:szCs w:val="20"/>
        </w:rPr>
        <w:t>INDEX DISCLAIMERS</w:t>
      </w:r>
    </w:p>
    <w:p w14:paraId="531DF734" w14:textId="4336BE1E" w:rsidR="00E82AA9" w:rsidRPr="00FF730C" w:rsidRDefault="003B67B8" w:rsidP="00A309E1">
      <w:pPr>
        <w:pStyle w:val="NormalOCAshurst"/>
        <w:widowControl w:val="0"/>
        <w:suppressAutoHyphens w:val="0"/>
        <w:spacing w:line="288" w:lineRule="auto"/>
        <w:rPr>
          <w:b/>
          <w:bCs/>
        </w:rPr>
      </w:pPr>
      <w:r w:rsidRPr="00FF730C">
        <w:rPr>
          <w:b/>
          <w:bCs/>
        </w:rPr>
        <w:t xml:space="preserve">FTSE 100 Index (the </w:t>
      </w:r>
      <w:r w:rsidR="00FF730C" w:rsidRPr="00FF730C">
        <w:rPr>
          <w:b/>
          <w:bCs/>
        </w:rPr>
        <w:t>"</w:t>
      </w:r>
      <w:r w:rsidRPr="00FF730C">
        <w:rPr>
          <w:b/>
          <w:bCs/>
        </w:rPr>
        <w:t>Index</w:t>
      </w:r>
      <w:r w:rsidR="00FF730C" w:rsidRPr="00FF730C">
        <w:rPr>
          <w:b/>
          <w:bCs/>
        </w:rPr>
        <w:t>"</w:t>
      </w:r>
      <w:r w:rsidRPr="00FF730C">
        <w:rPr>
          <w:b/>
          <w:bCs/>
        </w:rPr>
        <w:t>)</w:t>
      </w:r>
    </w:p>
    <w:p w14:paraId="3FA15E62" w14:textId="4C9206D1" w:rsidR="00E82AA9" w:rsidRPr="00FF730C" w:rsidRDefault="003B67B8" w:rsidP="00A309E1">
      <w:pPr>
        <w:pStyle w:val="NormalOCAshurst"/>
        <w:widowControl w:val="0"/>
        <w:suppressAutoHyphens w:val="0"/>
        <w:spacing w:line="288" w:lineRule="auto"/>
      </w:pPr>
      <w:r w:rsidRPr="00FF730C">
        <w:t>The Securities and the Preference Shares are not in any way sponsored, endorsed, sold or promoted by FTSE International Limited (</w:t>
      </w:r>
      <w:r w:rsidR="00FF730C" w:rsidRPr="00FF730C">
        <w:t>"</w:t>
      </w:r>
      <w:r w:rsidRPr="00FF730C">
        <w:rPr>
          <w:b/>
          <w:bCs/>
        </w:rPr>
        <w:t>FTSE</w:t>
      </w:r>
      <w:r w:rsidR="00FF730C" w:rsidRPr="00FF730C">
        <w:t>"</w:t>
      </w:r>
      <w:r w:rsidRPr="00FF730C">
        <w:t xml:space="preserve">) or by The London Stock Exchange Plc (the </w:t>
      </w:r>
      <w:r w:rsidR="00FF730C" w:rsidRPr="00FF730C">
        <w:t>"</w:t>
      </w:r>
      <w:r w:rsidRPr="00FF730C">
        <w:rPr>
          <w:b/>
          <w:bCs/>
        </w:rPr>
        <w:t>Exchange</w:t>
      </w:r>
      <w:r w:rsidR="00FF730C" w:rsidRPr="00FF730C">
        <w:t>"</w:t>
      </w:r>
      <w:r w:rsidRPr="00FF730C">
        <w:t>) or by The Financial Times Limited (</w:t>
      </w:r>
      <w:r w:rsidR="00FF730C" w:rsidRPr="00FF730C">
        <w:t>"</w:t>
      </w:r>
      <w:r w:rsidRPr="00FF730C">
        <w:rPr>
          <w:b/>
          <w:bCs/>
        </w:rPr>
        <w:t>FT</w:t>
      </w:r>
      <w:r w:rsidR="00FF730C" w:rsidRPr="00FF730C">
        <w:t>"</w:t>
      </w:r>
      <w:r w:rsidRPr="00FF730C">
        <w:t>) and neither FTSE or Exchange or FT makes any warranty or representation whatsoever, expressly or impliedly, either as to the results to be obtained from the use of the Index and/or the figure at which the said Index stands at any particular time on any particular day or otherwise. The Index is compiled and calculated solely by FTSE. However, neither FTSE or Exchange or FT shall be liable (whether in negligence or otherwise) to any person for any error in the Index and neither FTSE or Exchange or FT shall be under any obligation to advise any person of any error therein.</w:t>
      </w:r>
    </w:p>
    <w:p w14:paraId="13C0DCD8" w14:textId="1FFAB4C3" w:rsidR="003B67B8" w:rsidRPr="00FF730C" w:rsidRDefault="003B67B8" w:rsidP="00A309E1">
      <w:pPr>
        <w:widowControl w:val="0"/>
        <w:spacing w:after="200" w:line="288" w:lineRule="auto"/>
        <w:rPr>
          <w:rFonts w:ascii="Times New Roman" w:eastAsia="Microsoft JhengHei" w:hAnsi="Times New Roman"/>
          <w:b/>
          <w:sz w:val="20"/>
          <w:szCs w:val="20"/>
        </w:rPr>
      </w:pPr>
      <w:r w:rsidRPr="00FF730C">
        <w:rPr>
          <w:rFonts w:ascii="Times New Roman" w:eastAsia="Microsoft JhengHei" w:hAnsi="Times New Roman"/>
          <w:b/>
          <w:sz w:val="20"/>
          <w:szCs w:val="20"/>
        </w:rPr>
        <w:t>S&amp;P 500</w:t>
      </w:r>
      <w:r w:rsidRPr="00FF730C">
        <w:rPr>
          <w:rFonts w:ascii="Times New Roman" w:hAnsi="Times New Roman"/>
          <w:b/>
          <w:sz w:val="20"/>
          <w:szCs w:val="20"/>
          <w:vertAlign w:val="superscript"/>
        </w:rPr>
        <w:t xml:space="preserve">® </w:t>
      </w:r>
      <w:r w:rsidRPr="00FF730C">
        <w:rPr>
          <w:rFonts w:ascii="Times New Roman" w:hAnsi="Times New Roman"/>
          <w:b/>
          <w:sz w:val="20"/>
          <w:szCs w:val="20"/>
        </w:rPr>
        <w:t>Index (</w:t>
      </w:r>
      <w:r w:rsidR="00FF730C" w:rsidRPr="00FF730C">
        <w:rPr>
          <w:rFonts w:ascii="Times New Roman" w:hAnsi="Times New Roman"/>
          <w:b/>
          <w:sz w:val="20"/>
          <w:szCs w:val="20"/>
        </w:rPr>
        <w:t>"</w:t>
      </w:r>
      <w:r w:rsidRPr="00FF730C">
        <w:rPr>
          <w:rFonts w:ascii="Times New Roman" w:hAnsi="Times New Roman"/>
          <w:b/>
          <w:sz w:val="20"/>
          <w:szCs w:val="20"/>
        </w:rPr>
        <w:t>SPX</w:t>
      </w:r>
      <w:r w:rsidR="00FF730C" w:rsidRPr="00FF730C">
        <w:rPr>
          <w:rFonts w:ascii="Times New Roman" w:hAnsi="Times New Roman"/>
          <w:b/>
          <w:sz w:val="20"/>
          <w:szCs w:val="20"/>
        </w:rPr>
        <w:t>"</w:t>
      </w:r>
      <w:r w:rsidRPr="00FF730C">
        <w:rPr>
          <w:rFonts w:ascii="Times New Roman" w:hAnsi="Times New Roman"/>
          <w:b/>
          <w:sz w:val="20"/>
          <w:szCs w:val="20"/>
        </w:rPr>
        <w:t>)</w:t>
      </w:r>
    </w:p>
    <w:p w14:paraId="68E508BB" w14:textId="44548594" w:rsidR="003B67B8" w:rsidRPr="00FF730C" w:rsidRDefault="003B67B8" w:rsidP="00A309E1">
      <w:pPr>
        <w:widowControl w:val="0"/>
        <w:spacing w:after="200" w:line="288" w:lineRule="auto"/>
        <w:rPr>
          <w:rFonts w:ascii="Times New Roman" w:eastAsia="Microsoft JhengHei" w:hAnsi="Times New Roman"/>
          <w:sz w:val="20"/>
          <w:szCs w:val="20"/>
        </w:rPr>
      </w:pPr>
      <w:r w:rsidRPr="00FF730C">
        <w:rPr>
          <w:rFonts w:ascii="Times New Roman" w:eastAsia="Microsoft JhengHei" w:hAnsi="Times New Roman"/>
          <w:sz w:val="20"/>
          <w:szCs w:val="20"/>
        </w:rPr>
        <w:t>Standard &amp; Poor</w:t>
      </w:r>
      <w:r w:rsidR="00FF730C" w:rsidRPr="00FF730C">
        <w:rPr>
          <w:rFonts w:ascii="Times New Roman" w:eastAsia="Microsoft JhengHei" w:hAnsi="Times New Roman"/>
          <w:sz w:val="20"/>
          <w:szCs w:val="20"/>
        </w:rPr>
        <w:t>'</w:t>
      </w:r>
      <w:r w:rsidRPr="00FF730C">
        <w:rPr>
          <w:rFonts w:ascii="Times New Roman" w:eastAsia="Microsoft JhengHei" w:hAnsi="Times New Roman"/>
          <w:sz w:val="20"/>
          <w:szCs w:val="20"/>
        </w:rPr>
        <w:t>s and S&amp;P are registered trademarks of Standard &amp; Poor</w:t>
      </w:r>
      <w:r w:rsidR="00FF730C" w:rsidRPr="00FF730C">
        <w:rPr>
          <w:rFonts w:ascii="Times New Roman" w:eastAsia="Microsoft JhengHei" w:hAnsi="Times New Roman"/>
          <w:sz w:val="20"/>
          <w:szCs w:val="20"/>
        </w:rPr>
        <w:t>'</w:t>
      </w:r>
      <w:r w:rsidRPr="00FF730C">
        <w:rPr>
          <w:rFonts w:ascii="Times New Roman" w:eastAsia="Microsoft JhengHei" w:hAnsi="Times New Roman"/>
          <w:sz w:val="20"/>
          <w:szCs w:val="20"/>
        </w:rPr>
        <w:t>s Financial Services LLC and Dow Jones is a registered trademark of Dow Jones Trademark Holdings LLC (</w:t>
      </w:r>
      <w:r w:rsidR="00FF730C" w:rsidRPr="00FF730C">
        <w:rPr>
          <w:rFonts w:ascii="Times New Roman" w:eastAsia="Microsoft JhengHei" w:hAnsi="Times New Roman"/>
          <w:sz w:val="20"/>
          <w:szCs w:val="20"/>
        </w:rPr>
        <w:t>"</w:t>
      </w:r>
      <w:r w:rsidRPr="00FF730C">
        <w:rPr>
          <w:rFonts w:ascii="Times New Roman" w:eastAsia="Microsoft JhengHei" w:hAnsi="Times New Roman"/>
          <w:b/>
          <w:sz w:val="20"/>
          <w:szCs w:val="20"/>
        </w:rPr>
        <w:t>Dow Jones</w:t>
      </w:r>
      <w:r w:rsidR="00FF730C" w:rsidRPr="00FF730C">
        <w:rPr>
          <w:rFonts w:ascii="Times New Roman" w:eastAsia="Microsoft JhengHei" w:hAnsi="Times New Roman"/>
          <w:sz w:val="20"/>
          <w:szCs w:val="20"/>
        </w:rPr>
        <w:t>"</w:t>
      </w:r>
      <w:r w:rsidRPr="00FF730C">
        <w:rPr>
          <w:rFonts w:ascii="Times New Roman" w:eastAsia="Microsoft JhengHei" w:hAnsi="Times New Roman"/>
          <w:sz w:val="20"/>
          <w:szCs w:val="20"/>
        </w:rPr>
        <w:t>). The trademarks have been licensed to S&amp;P Dow Jones Indices LLC and have been sublicensed for use for certain purposes by The Goldman Sachs Group, Inc. (</w:t>
      </w:r>
      <w:r w:rsidR="00FF730C" w:rsidRPr="00FF730C">
        <w:rPr>
          <w:rFonts w:ascii="Times New Roman" w:eastAsia="Microsoft JhengHei" w:hAnsi="Times New Roman"/>
          <w:sz w:val="20"/>
          <w:szCs w:val="20"/>
        </w:rPr>
        <w:t>"</w:t>
      </w:r>
      <w:r w:rsidRPr="00FF730C">
        <w:rPr>
          <w:rFonts w:ascii="Times New Roman" w:eastAsia="Microsoft JhengHei" w:hAnsi="Times New Roman"/>
          <w:b/>
          <w:sz w:val="20"/>
          <w:szCs w:val="20"/>
        </w:rPr>
        <w:t>Goldman</w:t>
      </w:r>
      <w:r w:rsidR="00FF730C" w:rsidRPr="00FF730C">
        <w:rPr>
          <w:rFonts w:ascii="Times New Roman" w:eastAsia="Microsoft JhengHei" w:hAnsi="Times New Roman"/>
          <w:sz w:val="20"/>
          <w:szCs w:val="20"/>
        </w:rPr>
        <w:t>"</w:t>
      </w:r>
      <w:r w:rsidRPr="00FF730C">
        <w:rPr>
          <w:rFonts w:ascii="Times New Roman" w:eastAsia="Microsoft JhengHei" w:hAnsi="Times New Roman"/>
          <w:sz w:val="20"/>
          <w:szCs w:val="20"/>
        </w:rPr>
        <w:t>). The SPX is a product of S&amp;P Dow Jones Indices LLC, and has been licensed for use by Goldman. The Underlying Assets are not sponsored, endorsed, sold or promoted by S&amp;P Dow Jones Indices LLC, Dow Jones, Standard &amp; Poor</w:t>
      </w:r>
      <w:r w:rsidR="00FF730C" w:rsidRPr="00FF730C">
        <w:rPr>
          <w:rFonts w:ascii="Times New Roman" w:eastAsia="Microsoft JhengHei" w:hAnsi="Times New Roman"/>
          <w:sz w:val="20"/>
          <w:szCs w:val="20"/>
        </w:rPr>
        <w:t>'</w:t>
      </w:r>
      <w:r w:rsidRPr="00FF730C">
        <w:rPr>
          <w:rFonts w:ascii="Times New Roman" w:eastAsia="Microsoft JhengHei" w:hAnsi="Times New Roman"/>
          <w:sz w:val="20"/>
          <w:szCs w:val="20"/>
        </w:rPr>
        <w:t xml:space="preserve">s Financial Services LLC or any of their respective affiliates (collectively, </w:t>
      </w:r>
      <w:r w:rsidR="00FF730C" w:rsidRPr="00FF730C">
        <w:rPr>
          <w:rFonts w:ascii="Times New Roman" w:eastAsia="Microsoft JhengHei" w:hAnsi="Times New Roman"/>
          <w:sz w:val="20"/>
          <w:szCs w:val="20"/>
        </w:rPr>
        <w:t>"</w:t>
      </w:r>
      <w:r w:rsidRPr="00FF730C">
        <w:rPr>
          <w:rFonts w:ascii="Times New Roman" w:eastAsia="Microsoft JhengHei" w:hAnsi="Times New Roman"/>
          <w:b/>
          <w:sz w:val="20"/>
          <w:szCs w:val="20"/>
        </w:rPr>
        <w:t>S&amp;P Dow Jones Indices</w:t>
      </w:r>
      <w:r w:rsidR="00FF730C" w:rsidRPr="00FF730C">
        <w:rPr>
          <w:rFonts w:ascii="Times New Roman" w:eastAsia="Microsoft JhengHei" w:hAnsi="Times New Roman"/>
          <w:sz w:val="20"/>
          <w:szCs w:val="20"/>
        </w:rPr>
        <w:t>"</w:t>
      </w:r>
      <w:r w:rsidRPr="00FF730C">
        <w:rPr>
          <w:rFonts w:ascii="Times New Roman" w:eastAsia="Microsoft JhengHei" w:hAnsi="Times New Roman"/>
          <w:sz w:val="20"/>
          <w:szCs w:val="20"/>
        </w:rPr>
        <w:t>). S&amp;P Dow Jones Indices does not make any representation or warranty, express or implied, to the owners of the Underlying Assets or any member of the public regarding the advisability of investing in securities generally or in the Underlying Assets particularly or the ability of the SPX to track general market performance. S&amp;P Dow Jones Indices</w:t>
      </w:r>
      <w:r w:rsidR="00FF730C" w:rsidRPr="00FF730C">
        <w:rPr>
          <w:rFonts w:ascii="Times New Roman" w:eastAsia="Microsoft JhengHei" w:hAnsi="Times New Roman"/>
          <w:sz w:val="20"/>
          <w:szCs w:val="20"/>
        </w:rPr>
        <w:t>'</w:t>
      </w:r>
      <w:r w:rsidRPr="00FF730C">
        <w:rPr>
          <w:rFonts w:ascii="Times New Roman" w:eastAsia="Microsoft JhengHei" w:hAnsi="Times New Roman"/>
          <w:sz w:val="20"/>
          <w:szCs w:val="20"/>
        </w:rPr>
        <w:t xml:space="preserve"> only relationship to Goldman with respect to the SPX is the licensing of the SPX and certain trademarks, service marks and/or trade names of S&amp;P Dow Jones Indices. The SPX is determined, composed and calculated by S&amp;P Dow Jones </w:t>
      </w:r>
      <w:r w:rsidRPr="00FF730C">
        <w:rPr>
          <w:rFonts w:ascii="Times New Roman" w:eastAsia="Microsoft JhengHei" w:hAnsi="Times New Roman"/>
          <w:bCs/>
          <w:sz w:val="20"/>
          <w:szCs w:val="20"/>
        </w:rPr>
        <w:t xml:space="preserve">Indices without regard to Goldman or </w:t>
      </w:r>
      <w:r w:rsidRPr="00FF730C">
        <w:rPr>
          <w:rFonts w:ascii="Times New Roman" w:eastAsia="Microsoft JhengHei" w:hAnsi="Times New Roman"/>
          <w:sz w:val="20"/>
          <w:szCs w:val="20"/>
        </w:rPr>
        <w:t>the Underlying Assets</w:t>
      </w:r>
      <w:r w:rsidRPr="00FF730C">
        <w:rPr>
          <w:rFonts w:ascii="Times New Roman" w:eastAsia="Microsoft JhengHei" w:hAnsi="Times New Roman"/>
          <w:bCs/>
          <w:sz w:val="20"/>
          <w:szCs w:val="20"/>
        </w:rPr>
        <w:t xml:space="preserve">. S&amp;P Dow Jones Indices has no obligation to take the needs of Goldman or the owners of </w:t>
      </w:r>
      <w:r w:rsidRPr="00FF730C">
        <w:rPr>
          <w:rFonts w:ascii="Times New Roman" w:eastAsia="Microsoft JhengHei" w:hAnsi="Times New Roman"/>
          <w:sz w:val="20"/>
          <w:szCs w:val="20"/>
        </w:rPr>
        <w:t>the Underlying Assets</w:t>
      </w:r>
      <w:r w:rsidRPr="00FF730C">
        <w:rPr>
          <w:rFonts w:ascii="Times New Roman" w:eastAsia="Microsoft JhengHei" w:hAnsi="Times New Roman"/>
          <w:bCs/>
          <w:sz w:val="20"/>
          <w:szCs w:val="20"/>
        </w:rPr>
        <w:t xml:space="preserve"> into consideration in determining, composing or calculating the SPX. S&amp;P Dow Jones Indices is not responsible for and has not participated in the determination of the prices, and amount of </w:t>
      </w:r>
      <w:r w:rsidRPr="00FF730C">
        <w:rPr>
          <w:rFonts w:ascii="Times New Roman" w:eastAsia="Microsoft JhengHei" w:hAnsi="Times New Roman"/>
          <w:sz w:val="20"/>
          <w:szCs w:val="20"/>
        </w:rPr>
        <w:t>the Underlying Assets</w:t>
      </w:r>
      <w:r w:rsidRPr="00FF730C">
        <w:rPr>
          <w:rFonts w:ascii="Times New Roman" w:eastAsia="Microsoft JhengHei" w:hAnsi="Times New Roman"/>
          <w:bCs/>
          <w:sz w:val="20"/>
          <w:szCs w:val="20"/>
        </w:rPr>
        <w:t xml:space="preserve"> or the timing of the issuance or sale of </w:t>
      </w:r>
      <w:r w:rsidRPr="00FF730C">
        <w:rPr>
          <w:rFonts w:ascii="Times New Roman" w:eastAsia="Microsoft JhengHei" w:hAnsi="Times New Roman"/>
          <w:sz w:val="20"/>
          <w:szCs w:val="20"/>
        </w:rPr>
        <w:t>the Underlying Assets</w:t>
      </w:r>
      <w:r w:rsidRPr="00FF730C">
        <w:rPr>
          <w:rFonts w:ascii="Times New Roman" w:eastAsia="Microsoft JhengHei" w:hAnsi="Times New Roman"/>
          <w:bCs/>
          <w:sz w:val="20"/>
          <w:szCs w:val="20"/>
        </w:rPr>
        <w:t xml:space="preserve"> or in the determination or calculation of the equation by which </w:t>
      </w:r>
      <w:r w:rsidRPr="00FF730C">
        <w:rPr>
          <w:rFonts w:ascii="Times New Roman" w:eastAsia="Microsoft JhengHei" w:hAnsi="Times New Roman"/>
          <w:sz w:val="20"/>
          <w:szCs w:val="20"/>
        </w:rPr>
        <w:t>the Underlying Assets</w:t>
      </w:r>
      <w:r w:rsidRPr="00FF730C">
        <w:rPr>
          <w:rFonts w:ascii="Times New Roman" w:eastAsia="Microsoft JhengHei" w:hAnsi="Times New Roman"/>
          <w:bCs/>
          <w:sz w:val="20"/>
          <w:szCs w:val="20"/>
        </w:rPr>
        <w:t xml:space="preserve"> are to be converted into cash. S&amp;P Dow Jones Indices has no obligation or liability in connection with the administration, marketing or trading of </w:t>
      </w:r>
      <w:r w:rsidRPr="00FF730C">
        <w:rPr>
          <w:rFonts w:ascii="Times New Roman" w:eastAsia="Microsoft JhengHei" w:hAnsi="Times New Roman"/>
          <w:sz w:val="20"/>
          <w:szCs w:val="20"/>
        </w:rPr>
        <w:t>the Underlying Assets</w:t>
      </w:r>
      <w:r w:rsidRPr="00FF730C">
        <w:rPr>
          <w:rFonts w:ascii="Times New Roman" w:eastAsia="Microsoft JhengHei" w:hAnsi="Times New Roman"/>
          <w:bCs/>
          <w:sz w:val="20"/>
          <w:szCs w:val="20"/>
        </w:rPr>
        <w:t>. There is no assurance that investment products based on the SPX will accurately track index performance or provide positive investment returns. S&amp;P Dow Jones Indices LLC is not an investment advisor. Inclusion of a security within an index is not a recommendation by S&amp;P Dow Jones Indices to buy, sell, or hold such security, nor is it considered to be investment advice.</w:t>
      </w:r>
    </w:p>
    <w:p w14:paraId="358CEBF7" w14:textId="77777777" w:rsidR="003B67B8" w:rsidRPr="00FF730C" w:rsidRDefault="003B67B8" w:rsidP="00A309E1">
      <w:pPr>
        <w:widowControl w:val="0"/>
        <w:spacing w:after="200" w:line="288" w:lineRule="auto"/>
        <w:rPr>
          <w:rFonts w:ascii="Times New Roman" w:eastAsia="Microsoft JhengHei" w:hAnsi="Times New Roman"/>
          <w:b/>
          <w:sz w:val="20"/>
          <w:szCs w:val="20"/>
        </w:rPr>
      </w:pPr>
      <w:bookmarkStart w:id="36" w:name="_DV_C356"/>
      <w:r w:rsidRPr="00FF730C">
        <w:rPr>
          <w:rFonts w:ascii="Times New Roman" w:hAnsi="Times New Roman"/>
          <w:bCs/>
          <w:sz w:val="20"/>
          <w:szCs w:val="20"/>
        </w:rPr>
        <w:t>S&amp;P DOW JONES INDICES DOES NOT GUARANTEE THE ADEQUACY, ACCURACY, TIMELINESS AND/OR THE COMPLETENESS OF THE SPX OR ANY DATA RELATED THERETO OR ANY COMMUNICATION, INCLUDING BUT NOT LIMITED TO ORAL OR WRITTEN COMMUNICATION (INCLUDING ELECTRONIC COMMUNICATIONS) WITH RESPECT THERETO. S&amp;P DOW JONES INDICES SHALL NOT BE SUBJECT TO ANY DAMAGES OR LIABILITY FOR ANY ERRORS, OMISSIONS, OR DELAYS THEREIN. S&amp;P DOW JONES INDICES MAKES NO EXPRESS OR IMPLIED WARRANTIES, AND EXPRESSLY DISCLAIM ALL WARRANTIES, OF MERCHANTABILITY OR FITNESS FOR A PARTICULAR PURPOSE OR USE OR AS TO RESULTS TO BE OBTAINED BY GOLDMAN, OWNERS OF THE UNDERLYING ASSETS, OR ANY OTHER PERSON OR ENTITY FROM THE USE OF THE SPX OR WITH RESPECT TO ANY DATA RELATED THERETO. WITHOUT LIMITING ANY OF THE FOREGOING, IN NO EVENT WHATSOEVER SHALL S&amp;P DOW JONES INDICES BE LIABLE FOR ANY INDIRECT, SPECIAL, INCIDENTAL, PUNITIVE, OR CONSEQUENTIAL DAMAGES, INCLUDING BUT NOT LIMITED TO LOSS OF PROFITS, TRADING LOSSES, LOST TIME OR GOODWILL, EVEN IF THEY HAVE BEEN ADVISED OF THE POSSIBILITY OF SUCH DAMAGES, WHETHER IN CONTRACT, TORT, STRICT LIABILITY, OR OTHERWISE. THERE ARE NO THIRD PARTY BENEFICIARIES OF ANY AGREEMENTS OR ARRANGEMENTS BETWEEN S&amp;P DOW JONES INDICES AND GOLDMAN, OTHER THAN THE LICENSORS OF S&amp;P DOW JONES INDICES.</w:t>
      </w:r>
      <w:bookmarkEnd w:id="36"/>
    </w:p>
    <w:p w14:paraId="2CAE9CEF" w14:textId="77777777" w:rsidR="00E82AA9" w:rsidRPr="00FF730C" w:rsidRDefault="009622D9" w:rsidP="00A309E1">
      <w:pPr>
        <w:widowControl w:val="0"/>
        <w:spacing w:before="60" w:after="60" w:line="240" w:lineRule="auto"/>
        <w:jc w:val="center"/>
        <w:rPr>
          <w:rFonts w:ascii="Times New Roman" w:hAnsi="Times New Roman"/>
          <w:b/>
          <w:bCs/>
        </w:rPr>
      </w:pPr>
    </w:p>
    <w:sectPr w:rsidR="00E82AA9" w:rsidRPr="00FF730C" w:rsidSect="00A309E1">
      <w:headerReference w:type="even" r:id="rId19"/>
      <w:headerReference w:type="default" r:id="rId20"/>
      <w:footerReference w:type="even" r:id="rId21"/>
      <w:headerReference w:type="first" r:id="rId22"/>
      <w:footerReference w:type="first" r:id="rId2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01D5" w14:textId="77777777" w:rsidR="006A71B3" w:rsidRDefault="006A71B3">
      <w:pPr>
        <w:spacing w:line="240" w:lineRule="auto"/>
      </w:pPr>
      <w:r>
        <w:separator/>
      </w:r>
    </w:p>
  </w:endnote>
  <w:endnote w:type="continuationSeparator" w:id="0">
    <w:p w14:paraId="19EE47AC" w14:textId="77777777" w:rsidR="006A71B3" w:rsidRDefault="006A7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HelveticaNeueRoman">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华文细黑">
    <w:altName w:val="STXihei"/>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0488" w14:textId="77777777" w:rsidR="00E453F6" w:rsidRDefault="00E45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F0CF" w14:textId="77777777" w:rsidR="00493153" w:rsidRPr="00265BC9" w:rsidRDefault="003B67B8" w:rsidP="00E82AA9">
    <w:pPr>
      <w:pStyle w:val="Footer"/>
      <w:jc w:val="center"/>
      <w:rPr>
        <w:rFonts w:ascii="Times New Roman" w:hAnsi="Times New Roman"/>
        <w:sz w:val="16"/>
        <w:szCs w:val="16"/>
      </w:rPr>
    </w:pPr>
    <w:r w:rsidRPr="00265BC9">
      <w:rPr>
        <w:rFonts w:ascii="Times New Roman" w:hAnsi="Times New Roman"/>
        <w:noProof w:val="0"/>
        <w:sz w:val="16"/>
        <w:szCs w:val="16"/>
      </w:rPr>
      <w:t xml:space="preserve">- </w:t>
    </w:r>
    <w:r w:rsidRPr="00265BC9">
      <w:rPr>
        <w:rFonts w:ascii="Times New Roman" w:hAnsi="Times New Roman"/>
        <w:noProof w:val="0"/>
        <w:sz w:val="16"/>
        <w:szCs w:val="16"/>
      </w:rPr>
      <w:fldChar w:fldCharType="begin"/>
    </w:r>
    <w:r w:rsidRPr="00265BC9">
      <w:rPr>
        <w:rFonts w:ascii="Times New Roman" w:hAnsi="Times New Roman"/>
        <w:sz w:val="16"/>
        <w:szCs w:val="16"/>
      </w:rPr>
      <w:instrText xml:space="preserve"> PAGE   \* MERGEFORMAT </w:instrText>
    </w:r>
    <w:r w:rsidRPr="00265BC9">
      <w:rPr>
        <w:rFonts w:ascii="Times New Roman" w:hAnsi="Times New Roman"/>
        <w:noProof w:val="0"/>
        <w:sz w:val="16"/>
        <w:szCs w:val="16"/>
      </w:rPr>
      <w:fldChar w:fldCharType="separate"/>
    </w:r>
    <w:r w:rsidRPr="00265BC9">
      <w:rPr>
        <w:rFonts w:ascii="Times New Roman" w:hAnsi="Times New Roman"/>
        <w:sz w:val="16"/>
        <w:szCs w:val="16"/>
      </w:rPr>
      <w:t>1</w:t>
    </w:r>
    <w:r w:rsidRPr="00265BC9">
      <w:rPr>
        <w:rFonts w:ascii="Times New Roman" w:hAnsi="Times New Roman"/>
        <w:sz w:val="16"/>
        <w:szCs w:val="16"/>
      </w:rPr>
      <w:fldChar w:fldCharType="end"/>
    </w:r>
    <w:r w:rsidRPr="00265BC9">
      <w:rPr>
        <w:rFonts w:ascii="Times New Roman" w:hAnsi="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36B0" w14:textId="77777777" w:rsidR="00E453F6" w:rsidRDefault="00E453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3005"/>
      <w:gridCol w:w="3006"/>
      <w:gridCol w:w="3015"/>
    </w:tblGrid>
    <w:tr w:rsidR="005B1F9E" w14:paraId="4A07B7B1" w14:textId="77777777">
      <w:tc>
        <w:tcPr>
          <w:tcW w:w="1665" w:type="pct"/>
        </w:tcPr>
        <w:p w14:paraId="163E807D" w14:textId="77777777" w:rsidR="00493153" w:rsidRDefault="009622D9">
          <w:pPr>
            <w:pStyle w:val="Footer"/>
          </w:pPr>
        </w:p>
      </w:tc>
      <w:tc>
        <w:tcPr>
          <w:tcW w:w="1665" w:type="pct"/>
        </w:tcPr>
        <w:p w14:paraId="76D3E85D" w14:textId="77777777" w:rsidR="00493153" w:rsidRDefault="003B67B8">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rPr>
            <w:t>27</w:t>
          </w:r>
          <w:r>
            <w:rPr>
              <w:rStyle w:val="PageNumber"/>
            </w:rPr>
            <w:fldChar w:fldCharType="end"/>
          </w:r>
        </w:p>
      </w:tc>
      <w:tc>
        <w:tcPr>
          <w:tcW w:w="1670" w:type="pct"/>
        </w:tcPr>
        <w:p w14:paraId="3A863764" w14:textId="77777777" w:rsidR="00493153" w:rsidRDefault="009622D9">
          <w:pPr>
            <w:pStyle w:val="Footer"/>
          </w:pPr>
        </w:p>
      </w:tc>
    </w:tr>
    <w:tr w:rsidR="005B1F9E" w14:paraId="2BF4E3D0" w14:textId="77777777">
      <w:tc>
        <w:tcPr>
          <w:tcW w:w="5000" w:type="pct"/>
          <w:gridSpan w:val="3"/>
        </w:tcPr>
        <w:p w14:paraId="251EDC44" w14:textId="77777777" w:rsidR="00493153" w:rsidRDefault="00FF730C">
          <w:pPr>
            <w:pStyle w:val="Footer"/>
          </w:pPr>
          <w:fldSimple w:instr=" DOCPROPERTY  ashurstDocRef  \* MERGEFORMAT ">
            <w:r w:rsidR="003B67B8">
              <w:t>EUS_ONPREM\CWOON\360123975.04</w:t>
            </w:r>
          </w:fldSimple>
        </w:p>
      </w:tc>
    </w:tr>
  </w:tbl>
  <w:p w14:paraId="6CD4647F" w14:textId="77777777" w:rsidR="00493153" w:rsidRDefault="009622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1E0" w:firstRow="1" w:lastRow="1" w:firstColumn="1" w:lastColumn="1" w:noHBand="0" w:noVBand="0"/>
    </w:tblPr>
    <w:tblGrid>
      <w:gridCol w:w="3005"/>
      <w:gridCol w:w="3006"/>
      <w:gridCol w:w="3015"/>
    </w:tblGrid>
    <w:tr w:rsidR="005B1F9E" w14:paraId="4C1FF34B" w14:textId="77777777">
      <w:tc>
        <w:tcPr>
          <w:tcW w:w="1665" w:type="pct"/>
        </w:tcPr>
        <w:p w14:paraId="0C155AF9" w14:textId="77777777" w:rsidR="00493153" w:rsidRDefault="009622D9">
          <w:pPr>
            <w:pStyle w:val="Footer"/>
          </w:pPr>
        </w:p>
      </w:tc>
      <w:tc>
        <w:tcPr>
          <w:tcW w:w="1665" w:type="pct"/>
        </w:tcPr>
        <w:p w14:paraId="2A4FB569" w14:textId="77777777" w:rsidR="00493153" w:rsidRDefault="003B67B8">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rPr>
            <w:t>27</w:t>
          </w:r>
          <w:r>
            <w:rPr>
              <w:rStyle w:val="PageNumber"/>
            </w:rPr>
            <w:fldChar w:fldCharType="end"/>
          </w:r>
        </w:p>
      </w:tc>
      <w:tc>
        <w:tcPr>
          <w:tcW w:w="1670" w:type="pct"/>
        </w:tcPr>
        <w:p w14:paraId="4EEF4467" w14:textId="77777777" w:rsidR="00493153" w:rsidRDefault="009622D9">
          <w:pPr>
            <w:pStyle w:val="Footer"/>
          </w:pPr>
        </w:p>
      </w:tc>
    </w:tr>
    <w:tr w:rsidR="005B1F9E" w14:paraId="2C951C3D" w14:textId="77777777">
      <w:tc>
        <w:tcPr>
          <w:tcW w:w="5000" w:type="pct"/>
          <w:gridSpan w:val="3"/>
        </w:tcPr>
        <w:p w14:paraId="00C54FDA" w14:textId="77777777" w:rsidR="00493153" w:rsidRDefault="00FF730C">
          <w:pPr>
            <w:pStyle w:val="Footer"/>
          </w:pPr>
          <w:fldSimple w:instr=" DOCPROPERTY  ashurstDocRef  \* MERGEFORMAT ">
            <w:r w:rsidR="003B67B8">
              <w:t>EUS_ONPREM\CWOON\360123975.04</w:t>
            </w:r>
          </w:fldSimple>
        </w:p>
      </w:tc>
    </w:tr>
  </w:tbl>
  <w:p w14:paraId="6F6912EB" w14:textId="77777777" w:rsidR="00493153" w:rsidRDefault="00962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5F26" w14:textId="77777777" w:rsidR="006A71B3" w:rsidRDefault="006A71B3">
      <w:pPr>
        <w:spacing w:line="240" w:lineRule="auto"/>
      </w:pPr>
      <w:r>
        <w:separator/>
      </w:r>
    </w:p>
  </w:footnote>
  <w:footnote w:type="continuationSeparator" w:id="0">
    <w:p w14:paraId="439A3D08" w14:textId="77777777" w:rsidR="006A71B3" w:rsidRDefault="006A71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8D7D" w14:textId="77777777" w:rsidR="00E453F6" w:rsidRDefault="00E45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7F3D" w14:textId="77777777" w:rsidR="00E453F6" w:rsidRDefault="00E45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E55" w14:textId="77777777" w:rsidR="00E453F6" w:rsidRDefault="00E453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3377" w14:textId="77777777" w:rsidR="00493153" w:rsidRPr="00B2271C" w:rsidRDefault="009622D9" w:rsidP="00E82A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4EE3" w14:textId="77777777" w:rsidR="00493153" w:rsidRPr="00222B53" w:rsidRDefault="009622D9" w:rsidP="00E82A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A222" w14:textId="77777777" w:rsidR="00493153" w:rsidRDefault="009622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9734" w14:textId="77777777" w:rsidR="00493153" w:rsidRDefault="009622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51B4" w14:textId="77777777" w:rsidR="00493153" w:rsidRDefault="00962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6C2B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EE25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E05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9AD5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1016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0626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BAE1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DA11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5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A29F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17314"/>
    <w:multiLevelType w:val="multilevel"/>
    <w:tmpl w:val="6CE2785A"/>
    <w:lvl w:ilvl="0">
      <w:start w:val="1"/>
      <w:numFmt w:val="decimal"/>
      <w:pStyle w:val="APPENDIXAshurst"/>
      <w:suff w:val="nothing"/>
      <w:lvlText w:val="appendix %1"/>
      <w:lvlJc w:val="left"/>
      <w:pPr>
        <w:ind w:left="0" w:firstLine="0"/>
      </w:pPr>
      <w:rPr>
        <w:rFonts w:hint="default"/>
        <w:b/>
        <w:i w:val="0"/>
        <w:sz w:val="18"/>
        <w:szCs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1" w15:restartNumberingAfterBreak="0">
    <w:nsid w:val="045E4AD4"/>
    <w:multiLevelType w:val="multilevel"/>
    <w:tmpl w:val="A58A19BC"/>
    <w:name w:val="NewTableNumOC"/>
    <w:lvl w:ilvl="0">
      <w:start w:val="1"/>
      <w:numFmt w:val="lowerRoman"/>
      <w:pStyle w:val="OCTable1Ashurst"/>
      <w:lvlText w:val="(%1)"/>
      <w:lvlJc w:val="left"/>
      <w:pPr>
        <w:tabs>
          <w:tab w:val="num" w:pos="709"/>
        </w:tabs>
        <w:ind w:left="709" w:hanging="709"/>
      </w:pPr>
      <w:rPr>
        <w:rFonts w:hint="default"/>
        <w:b w:val="0"/>
        <w:i w:val="0"/>
      </w:rPr>
    </w:lvl>
    <w:lvl w:ilvl="1">
      <w:start w:val="1"/>
      <w:numFmt w:val="lowerLetter"/>
      <w:pStyle w:val="OCTable2Ashurst"/>
      <w:lvlText w:val="(%2)"/>
      <w:lvlJc w:val="left"/>
      <w:pPr>
        <w:tabs>
          <w:tab w:val="num" w:pos="1276"/>
        </w:tabs>
        <w:ind w:left="1276" w:hanging="567"/>
      </w:pPr>
      <w:rPr>
        <w:rFonts w:hint="default"/>
        <w:b w:val="0"/>
      </w:rPr>
    </w:lvl>
    <w:lvl w:ilvl="2">
      <w:start w:val="1"/>
      <w:numFmt w:val="upperLetter"/>
      <w:pStyle w:val="OCTable3Ashurst"/>
      <w:lvlText w:val="(%3)"/>
      <w:lvlJc w:val="left"/>
      <w:pPr>
        <w:tabs>
          <w:tab w:val="num" w:pos="1843"/>
        </w:tabs>
        <w:ind w:left="1843" w:hanging="567"/>
      </w:pPr>
      <w:rPr>
        <w:rFonts w:hint="default"/>
      </w:rPr>
    </w:lvl>
    <w:lvl w:ilvl="3">
      <w:start w:val="1"/>
      <w:numFmt w:val="decimal"/>
      <w:pStyle w:val="OCTable4Ashurst"/>
      <w:lvlText w:val="(%4)"/>
      <w:lvlJc w:val="left"/>
      <w:pPr>
        <w:tabs>
          <w:tab w:val="num" w:pos="2410"/>
        </w:tabs>
        <w:ind w:left="2410" w:hanging="56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32767" w:firstLine="0"/>
      </w:pPr>
      <w:rPr>
        <w:rFonts w:hint="default"/>
      </w:rPr>
    </w:lvl>
  </w:abstractNum>
  <w:abstractNum w:abstractNumId="12" w15:restartNumberingAfterBreak="0">
    <w:nsid w:val="094A0D3F"/>
    <w:multiLevelType w:val="hybridMultilevel"/>
    <w:tmpl w:val="3968D1D6"/>
    <w:lvl w:ilvl="0" w:tplc="9FFACA88">
      <w:start w:val="1"/>
      <w:numFmt w:val="bullet"/>
      <w:pStyle w:val="Bullet2Ashurst"/>
      <w:lvlText w:val=""/>
      <w:lvlJc w:val="left"/>
      <w:pPr>
        <w:tabs>
          <w:tab w:val="num" w:pos="1406"/>
        </w:tabs>
        <w:ind w:left="1406" w:hanging="624"/>
      </w:pPr>
      <w:rPr>
        <w:rFonts w:ascii="Symbol" w:hAnsi="Symbol" w:hint="default"/>
        <w:b w:val="0"/>
        <w:i w:val="0"/>
        <w:sz w:val="18"/>
        <w:szCs w:val="18"/>
      </w:rPr>
    </w:lvl>
    <w:lvl w:ilvl="1" w:tplc="7382AA2A" w:tentative="1">
      <w:start w:val="1"/>
      <w:numFmt w:val="bullet"/>
      <w:lvlText w:val="o"/>
      <w:lvlJc w:val="left"/>
      <w:pPr>
        <w:tabs>
          <w:tab w:val="num" w:pos="1440"/>
        </w:tabs>
        <w:ind w:left="1440" w:hanging="360"/>
      </w:pPr>
      <w:rPr>
        <w:rFonts w:ascii="Courier New" w:hAnsi="Courier New" w:cs="Courier New" w:hint="default"/>
      </w:rPr>
    </w:lvl>
    <w:lvl w:ilvl="2" w:tplc="AAD64622" w:tentative="1">
      <w:start w:val="1"/>
      <w:numFmt w:val="bullet"/>
      <w:lvlText w:val=""/>
      <w:lvlJc w:val="left"/>
      <w:pPr>
        <w:tabs>
          <w:tab w:val="num" w:pos="2160"/>
        </w:tabs>
        <w:ind w:left="2160" w:hanging="360"/>
      </w:pPr>
      <w:rPr>
        <w:rFonts w:ascii="Wingdings" w:hAnsi="Wingdings" w:hint="default"/>
      </w:rPr>
    </w:lvl>
    <w:lvl w:ilvl="3" w:tplc="1868A398" w:tentative="1">
      <w:start w:val="1"/>
      <w:numFmt w:val="bullet"/>
      <w:lvlText w:val=""/>
      <w:lvlJc w:val="left"/>
      <w:pPr>
        <w:tabs>
          <w:tab w:val="num" w:pos="2880"/>
        </w:tabs>
        <w:ind w:left="2880" w:hanging="360"/>
      </w:pPr>
      <w:rPr>
        <w:rFonts w:ascii="Symbol" w:hAnsi="Symbol" w:hint="default"/>
      </w:rPr>
    </w:lvl>
    <w:lvl w:ilvl="4" w:tplc="A25E9546" w:tentative="1">
      <w:start w:val="1"/>
      <w:numFmt w:val="bullet"/>
      <w:lvlText w:val="o"/>
      <w:lvlJc w:val="left"/>
      <w:pPr>
        <w:tabs>
          <w:tab w:val="num" w:pos="3600"/>
        </w:tabs>
        <w:ind w:left="3600" w:hanging="360"/>
      </w:pPr>
      <w:rPr>
        <w:rFonts w:ascii="Courier New" w:hAnsi="Courier New" w:cs="Courier New" w:hint="default"/>
      </w:rPr>
    </w:lvl>
    <w:lvl w:ilvl="5" w:tplc="20E2E620" w:tentative="1">
      <w:start w:val="1"/>
      <w:numFmt w:val="bullet"/>
      <w:lvlText w:val=""/>
      <w:lvlJc w:val="left"/>
      <w:pPr>
        <w:tabs>
          <w:tab w:val="num" w:pos="4320"/>
        </w:tabs>
        <w:ind w:left="4320" w:hanging="360"/>
      </w:pPr>
      <w:rPr>
        <w:rFonts w:ascii="Wingdings" w:hAnsi="Wingdings" w:hint="default"/>
      </w:rPr>
    </w:lvl>
    <w:lvl w:ilvl="6" w:tplc="F654B636" w:tentative="1">
      <w:start w:val="1"/>
      <w:numFmt w:val="bullet"/>
      <w:lvlText w:val=""/>
      <w:lvlJc w:val="left"/>
      <w:pPr>
        <w:tabs>
          <w:tab w:val="num" w:pos="5040"/>
        </w:tabs>
        <w:ind w:left="5040" w:hanging="360"/>
      </w:pPr>
      <w:rPr>
        <w:rFonts w:ascii="Symbol" w:hAnsi="Symbol" w:hint="default"/>
      </w:rPr>
    </w:lvl>
    <w:lvl w:ilvl="7" w:tplc="A370AACE" w:tentative="1">
      <w:start w:val="1"/>
      <w:numFmt w:val="bullet"/>
      <w:lvlText w:val="o"/>
      <w:lvlJc w:val="left"/>
      <w:pPr>
        <w:tabs>
          <w:tab w:val="num" w:pos="5760"/>
        </w:tabs>
        <w:ind w:left="5760" w:hanging="360"/>
      </w:pPr>
      <w:rPr>
        <w:rFonts w:ascii="Courier New" w:hAnsi="Courier New" w:cs="Courier New" w:hint="default"/>
      </w:rPr>
    </w:lvl>
    <w:lvl w:ilvl="8" w:tplc="1E6EB86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21331E"/>
    <w:multiLevelType w:val="multilevel"/>
    <w:tmpl w:val="D28021A8"/>
    <w:lvl w:ilvl="0">
      <w:start w:val="1"/>
      <w:numFmt w:val="decimal"/>
      <w:pStyle w:val="SCHEDULEAshurst"/>
      <w:suff w:val="nothing"/>
      <w:lvlText w:val="schedule %1"/>
      <w:lvlJc w:val="left"/>
      <w:pPr>
        <w:ind w:left="0" w:firstLine="0"/>
      </w:pPr>
      <w:rPr>
        <w:rFonts w:hint="default"/>
        <w:b/>
        <w:i w:val="0"/>
        <w:sz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4" w15:restartNumberingAfterBreak="0">
    <w:nsid w:val="0B322054"/>
    <w:multiLevelType w:val="multilevel"/>
    <w:tmpl w:val="12442B80"/>
    <w:lvl w:ilvl="0">
      <w:start w:val="1"/>
      <w:numFmt w:val="bullet"/>
      <w:pStyle w:val="BulletOCAshurst-6spacing"/>
      <w:lvlText w:val=""/>
      <w:lvlJc w:val="left"/>
      <w:pPr>
        <w:tabs>
          <w:tab w:val="num" w:pos="709"/>
        </w:tabs>
        <w:ind w:left="709" w:hanging="709"/>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3F2518"/>
    <w:multiLevelType w:val="multilevel"/>
    <w:tmpl w:val="026C2912"/>
    <w:name w:val="DefSubOC"/>
    <w:lvl w:ilvl="0">
      <w:start w:val="1"/>
      <w:numFmt w:val="none"/>
      <w:suff w:val="nothing"/>
      <w:lvlText w:val=""/>
      <w:lvlJc w:val="left"/>
      <w:pPr>
        <w:ind w:left="0" w:firstLine="0"/>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1276"/>
        </w:tabs>
        <w:ind w:left="1276"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0BFF6A92"/>
    <w:multiLevelType w:val="multilevel"/>
    <w:tmpl w:val="4CFE1066"/>
    <w:lvl w:ilvl="0">
      <w:start w:val="1"/>
      <w:numFmt w:val="decimal"/>
      <w:lvlText w:val="%1."/>
      <w:lvlJc w:val="left"/>
      <w:pPr>
        <w:tabs>
          <w:tab w:val="num" w:pos="709"/>
        </w:tabs>
        <w:ind w:left="709" w:hanging="709"/>
      </w:pPr>
      <w:rPr>
        <w:rFonts w:hint="default"/>
        <w:b w:val="0"/>
        <w:i w:val="0"/>
      </w:rPr>
    </w:lvl>
    <w:lvl w:ilvl="1">
      <w:start w:val="1"/>
      <w:numFmt w:val="lowerLetter"/>
      <w:lvlText w:val="(%2)"/>
      <w:lvlJc w:val="left"/>
      <w:pPr>
        <w:tabs>
          <w:tab w:val="num" w:pos="709"/>
        </w:tabs>
        <w:ind w:left="709" w:hanging="709"/>
      </w:pPr>
      <w:rPr>
        <w:rFonts w:hint="default"/>
        <w:b w:val="0"/>
        <w:i w:val="0"/>
      </w:rPr>
    </w:lvl>
    <w:lvl w:ilvl="2">
      <w:start w:val="1"/>
      <w:numFmt w:val="lowerLetter"/>
      <w:lvlText w:val="(%3)"/>
      <w:lvlJc w:val="left"/>
      <w:pPr>
        <w:tabs>
          <w:tab w:val="num" w:pos="709"/>
        </w:tabs>
        <w:ind w:left="709" w:hanging="709"/>
      </w:pPr>
      <w:rPr>
        <w:rFonts w:hint="default"/>
        <w:b w:val="0"/>
        <w:i w:val="0"/>
      </w:rPr>
    </w:lvl>
    <w:lvl w:ilvl="3">
      <w:start w:val="1"/>
      <w:numFmt w:val="lowerRoman"/>
      <w:lvlText w:val="(%4)"/>
      <w:lvlJc w:val="left"/>
      <w:pPr>
        <w:tabs>
          <w:tab w:val="num" w:pos="1276"/>
        </w:tabs>
        <w:ind w:left="1276" w:hanging="567"/>
      </w:pPr>
      <w:rPr>
        <w:rFonts w:hint="default"/>
        <w:b w:val="0"/>
        <w:i w:val="0"/>
      </w:rPr>
    </w:lvl>
    <w:lvl w:ilvl="4">
      <w:start w:val="1"/>
      <w:numFmt w:val="upperLetter"/>
      <w:lvlText w:val="(%5)"/>
      <w:lvlJc w:val="left"/>
      <w:pPr>
        <w:tabs>
          <w:tab w:val="num" w:pos="1843"/>
        </w:tabs>
        <w:ind w:left="1843" w:hanging="567"/>
      </w:pPr>
      <w:rPr>
        <w:rFonts w:hint="default"/>
        <w:b w:val="0"/>
        <w:i w:val="0"/>
        <w:color w:val="auto"/>
      </w:rPr>
    </w:lvl>
    <w:lvl w:ilvl="5">
      <w:start w:val="1"/>
      <w:numFmt w:val="decimal"/>
      <w:lvlText w:val="(%6)"/>
      <w:lvlJc w:val="left"/>
      <w:pPr>
        <w:tabs>
          <w:tab w:val="num" w:pos="2410"/>
        </w:tabs>
        <w:ind w:left="2410" w:hanging="567"/>
      </w:pPr>
      <w:rPr>
        <w:rFonts w:hint="default"/>
        <w:b w:val="0"/>
        <w:i w:val="0"/>
      </w:rPr>
    </w:lvl>
    <w:lvl w:ilvl="6">
      <w:start w:val="1"/>
      <w:numFmt w:val="lowerLetter"/>
      <w:lvlText w:val="(%7)"/>
      <w:lvlJc w:val="left"/>
      <w:pPr>
        <w:tabs>
          <w:tab w:val="num" w:pos="2977"/>
        </w:tabs>
        <w:ind w:left="2977" w:hanging="567"/>
      </w:pPr>
      <w:rPr>
        <w:rFonts w:hint="default"/>
        <w:b w:val="0"/>
        <w:i w:val="0"/>
      </w:rPr>
    </w:lvl>
    <w:lvl w:ilvl="7">
      <w:start w:val="1"/>
      <w:numFmt w:val="lowerRoman"/>
      <w:lvlText w:val="(%8)"/>
      <w:lvlJc w:val="left"/>
      <w:pPr>
        <w:tabs>
          <w:tab w:val="num" w:pos="3544"/>
        </w:tabs>
        <w:ind w:left="3544" w:hanging="567"/>
      </w:pPr>
      <w:rPr>
        <w:rFonts w:hint="default"/>
        <w:b w:val="0"/>
        <w:i w:val="0"/>
      </w:rPr>
    </w:lvl>
    <w:lvl w:ilvl="8">
      <w:start w:val="1"/>
      <w:numFmt w:val="none"/>
      <w:lvlText w:val=""/>
      <w:lvlJc w:val="left"/>
      <w:pPr>
        <w:tabs>
          <w:tab w:val="num" w:pos="0"/>
        </w:tabs>
        <w:ind w:left="0" w:firstLine="0"/>
      </w:pPr>
      <w:rPr>
        <w:rFonts w:hint="default"/>
      </w:rPr>
    </w:lvl>
  </w:abstractNum>
  <w:abstractNum w:abstractNumId="17" w15:restartNumberingAfterBreak="0">
    <w:nsid w:val="10F77C36"/>
    <w:multiLevelType w:val="hybridMultilevel"/>
    <w:tmpl w:val="0804BDDA"/>
    <w:lvl w:ilvl="0" w:tplc="751AF764">
      <w:start w:val="1"/>
      <w:numFmt w:val="bullet"/>
      <w:pStyle w:val="Bullet1Ashurst"/>
      <w:lvlText w:val=""/>
      <w:lvlJc w:val="left"/>
      <w:pPr>
        <w:tabs>
          <w:tab w:val="num" w:pos="1406"/>
        </w:tabs>
        <w:ind w:left="1406" w:hanging="624"/>
      </w:pPr>
      <w:rPr>
        <w:rFonts w:ascii="Symbol" w:hAnsi="Symbol" w:hint="default"/>
        <w:b w:val="0"/>
        <w:i w:val="0"/>
        <w:sz w:val="18"/>
        <w:szCs w:val="18"/>
      </w:rPr>
    </w:lvl>
    <w:lvl w:ilvl="1" w:tplc="3C8EA674" w:tentative="1">
      <w:start w:val="1"/>
      <w:numFmt w:val="bullet"/>
      <w:lvlText w:val="o"/>
      <w:lvlJc w:val="left"/>
      <w:pPr>
        <w:tabs>
          <w:tab w:val="num" w:pos="1440"/>
        </w:tabs>
        <w:ind w:left="1440" w:hanging="360"/>
      </w:pPr>
      <w:rPr>
        <w:rFonts w:ascii="Courier New" w:hAnsi="Courier New" w:cs="Courier New" w:hint="default"/>
      </w:rPr>
    </w:lvl>
    <w:lvl w:ilvl="2" w:tplc="5AE2EE22" w:tentative="1">
      <w:start w:val="1"/>
      <w:numFmt w:val="bullet"/>
      <w:lvlText w:val=""/>
      <w:lvlJc w:val="left"/>
      <w:pPr>
        <w:tabs>
          <w:tab w:val="num" w:pos="2160"/>
        </w:tabs>
        <w:ind w:left="2160" w:hanging="360"/>
      </w:pPr>
      <w:rPr>
        <w:rFonts w:ascii="Wingdings" w:hAnsi="Wingdings" w:hint="default"/>
      </w:rPr>
    </w:lvl>
    <w:lvl w:ilvl="3" w:tplc="22C6701E" w:tentative="1">
      <w:start w:val="1"/>
      <w:numFmt w:val="bullet"/>
      <w:lvlText w:val=""/>
      <w:lvlJc w:val="left"/>
      <w:pPr>
        <w:tabs>
          <w:tab w:val="num" w:pos="2880"/>
        </w:tabs>
        <w:ind w:left="2880" w:hanging="360"/>
      </w:pPr>
      <w:rPr>
        <w:rFonts w:ascii="Symbol" w:hAnsi="Symbol" w:hint="default"/>
      </w:rPr>
    </w:lvl>
    <w:lvl w:ilvl="4" w:tplc="A81841AA" w:tentative="1">
      <w:start w:val="1"/>
      <w:numFmt w:val="bullet"/>
      <w:lvlText w:val="o"/>
      <w:lvlJc w:val="left"/>
      <w:pPr>
        <w:tabs>
          <w:tab w:val="num" w:pos="3600"/>
        </w:tabs>
        <w:ind w:left="3600" w:hanging="360"/>
      </w:pPr>
      <w:rPr>
        <w:rFonts w:ascii="Courier New" w:hAnsi="Courier New" w:cs="Courier New" w:hint="default"/>
      </w:rPr>
    </w:lvl>
    <w:lvl w:ilvl="5" w:tplc="722EE968" w:tentative="1">
      <w:start w:val="1"/>
      <w:numFmt w:val="bullet"/>
      <w:lvlText w:val=""/>
      <w:lvlJc w:val="left"/>
      <w:pPr>
        <w:tabs>
          <w:tab w:val="num" w:pos="4320"/>
        </w:tabs>
        <w:ind w:left="4320" w:hanging="360"/>
      </w:pPr>
      <w:rPr>
        <w:rFonts w:ascii="Wingdings" w:hAnsi="Wingdings" w:hint="default"/>
      </w:rPr>
    </w:lvl>
    <w:lvl w:ilvl="6" w:tplc="C8BC8E68" w:tentative="1">
      <w:start w:val="1"/>
      <w:numFmt w:val="bullet"/>
      <w:lvlText w:val=""/>
      <w:lvlJc w:val="left"/>
      <w:pPr>
        <w:tabs>
          <w:tab w:val="num" w:pos="5040"/>
        </w:tabs>
        <w:ind w:left="5040" w:hanging="360"/>
      </w:pPr>
      <w:rPr>
        <w:rFonts w:ascii="Symbol" w:hAnsi="Symbol" w:hint="default"/>
      </w:rPr>
    </w:lvl>
    <w:lvl w:ilvl="7" w:tplc="D13A4494" w:tentative="1">
      <w:start w:val="1"/>
      <w:numFmt w:val="bullet"/>
      <w:lvlText w:val="o"/>
      <w:lvlJc w:val="left"/>
      <w:pPr>
        <w:tabs>
          <w:tab w:val="num" w:pos="5760"/>
        </w:tabs>
        <w:ind w:left="5760" w:hanging="360"/>
      </w:pPr>
      <w:rPr>
        <w:rFonts w:ascii="Courier New" w:hAnsi="Courier New" w:cs="Courier New" w:hint="default"/>
      </w:rPr>
    </w:lvl>
    <w:lvl w:ilvl="8" w:tplc="30B86D5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8A18C7"/>
    <w:multiLevelType w:val="multilevel"/>
    <w:tmpl w:val="93F234B0"/>
    <w:lvl w:ilvl="0">
      <w:start w:val="1"/>
      <w:numFmt w:val="decimal"/>
      <w:pStyle w:val="Level1"/>
      <w:lvlText w:val="%1"/>
      <w:lvlJc w:val="left"/>
      <w:pPr>
        <w:tabs>
          <w:tab w:val="num" w:pos="709"/>
        </w:tabs>
        <w:ind w:left="709" w:hanging="709"/>
      </w:pPr>
      <w:rPr>
        <w:rFonts w:ascii="Times New Roman" w:hAnsi="Times New Roman" w:cs="Times New Roman" w:hint="default"/>
        <w:b/>
        <w:i w:val="0"/>
        <w:sz w:val="20"/>
        <w:szCs w:val="20"/>
      </w:rPr>
    </w:lvl>
    <w:lvl w:ilvl="1">
      <w:start w:val="1"/>
      <w:numFmt w:val="decimal"/>
      <w:pStyle w:val="Level2"/>
      <w:lvlText w:val="%1.%2"/>
      <w:lvlJc w:val="left"/>
      <w:pPr>
        <w:tabs>
          <w:tab w:val="num" w:pos="709"/>
        </w:tabs>
        <w:ind w:left="709" w:hanging="709"/>
      </w:pPr>
      <w:rPr>
        <w:rFonts w:ascii="Times New Roman" w:hAnsi="Times New Roman" w:cs="Times New Roman" w:hint="default"/>
        <w:b/>
        <w:i w:val="0"/>
        <w:sz w:val="20"/>
      </w:rPr>
    </w:lvl>
    <w:lvl w:ilvl="2">
      <w:start w:val="1"/>
      <w:numFmt w:val="decimal"/>
      <w:pStyle w:val="Level3"/>
      <w:lvlText w:val="%1.%2.%3"/>
      <w:lvlJc w:val="left"/>
      <w:pPr>
        <w:tabs>
          <w:tab w:val="num" w:pos="1247"/>
        </w:tabs>
        <w:ind w:left="1247" w:hanging="680"/>
      </w:pPr>
      <w:rPr>
        <w:rFonts w:hint="default"/>
        <w:b/>
        <w:i w:val="0"/>
        <w:sz w:val="17"/>
      </w:rPr>
    </w:lvl>
    <w:lvl w:ilvl="3">
      <w:start w:val="1"/>
      <w:numFmt w:val="lowerRoman"/>
      <w:pStyle w:val="Level4"/>
      <w:lvlText w:val="(%4)"/>
      <w:lvlJc w:val="left"/>
      <w:pPr>
        <w:tabs>
          <w:tab w:val="num" w:pos="1928"/>
        </w:tabs>
        <w:ind w:left="1928" w:hanging="681"/>
      </w:pPr>
      <w:rPr>
        <w:rFonts w:hint="default"/>
      </w:rPr>
    </w:lvl>
    <w:lvl w:ilvl="4">
      <w:start w:val="1"/>
      <w:numFmt w:val="lowerLetter"/>
      <w:lvlText w:val="(%5)"/>
      <w:lvlJc w:val="left"/>
      <w:pPr>
        <w:tabs>
          <w:tab w:val="num" w:pos="2495"/>
        </w:tabs>
        <w:ind w:left="2495" w:hanging="567"/>
      </w:pPr>
      <w:rPr>
        <w:rFonts w:hint="default"/>
      </w:rPr>
    </w:lvl>
    <w:lvl w:ilvl="5">
      <w:start w:val="1"/>
      <w:numFmt w:val="upperRoman"/>
      <w:lvlText w:val="(%6)"/>
      <w:lvlJc w:val="left"/>
      <w:pPr>
        <w:tabs>
          <w:tab w:val="num" w:pos="3175"/>
        </w:tabs>
        <w:ind w:left="3175" w:hanging="680"/>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50B0BF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5F05088"/>
    <w:multiLevelType w:val="multilevel"/>
    <w:tmpl w:val="15189C28"/>
    <w:styleLink w:val="1ai1"/>
    <w:lvl w:ilvl="0">
      <w:start w:val="1"/>
      <w:numFmt w:val="decimal"/>
      <w:pStyle w:val="AltH1OCAshurst"/>
      <w:lvlText w:val="%1."/>
      <w:lvlJc w:val="left"/>
      <w:pPr>
        <w:tabs>
          <w:tab w:val="num" w:pos="709"/>
        </w:tabs>
        <w:ind w:left="709" w:hanging="709"/>
      </w:pPr>
      <w:rPr>
        <w:rFonts w:hint="default"/>
        <w:b w:val="0"/>
        <w:i w:val="0"/>
      </w:rPr>
    </w:lvl>
    <w:lvl w:ilvl="1">
      <w:start w:val="1"/>
      <w:numFmt w:val="decimal"/>
      <w:pStyle w:val="AltH2OCAshurst"/>
      <w:lvlText w:val="%1.%2"/>
      <w:lvlJc w:val="left"/>
      <w:pPr>
        <w:tabs>
          <w:tab w:val="num" w:pos="709"/>
        </w:tabs>
        <w:ind w:left="709" w:hanging="709"/>
      </w:pPr>
      <w:rPr>
        <w:rFonts w:hint="default"/>
        <w:b w:val="0"/>
        <w:i w:val="0"/>
      </w:rPr>
    </w:lvl>
    <w:lvl w:ilvl="2">
      <w:start w:val="1"/>
      <w:numFmt w:val="lowerLetter"/>
      <w:pStyle w:val="AltH3OCAshurst"/>
      <w:lvlText w:val="(%3)"/>
      <w:lvlJc w:val="left"/>
      <w:pPr>
        <w:tabs>
          <w:tab w:val="num" w:pos="709"/>
        </w:tabs>
        <w:ind w:left="709" w:hanging="709"/>
      </w:pPr>
      <w:rPr>
        <w:rFonts w:hint="default"/>
        <w:b w:val="0"/>
        <w:i w:val="0"/>
      </w:rPr>
    </w:lvl>
    <w:lvl w:ilvl="3">
      <w:start w:val="1"/>
      <w:numFmt w:val="lowerRoman"/>
      <w:pStyle w:val="AltH4OCAshurst"/>
      <w:lvlText w:val="(%4)"/>
      <w:lvlJc w:val="left"/>
      <w:pPr>
        <w:tabs>
          <w:tab w:val="num" w:pos="1276"/>
        </w:tabs>
        <w:ind w:left="1276" w:hanging="567"/>
      </w:pPr>
      <w:rPr>
        <w:rFonts w:hint="default"/>
        <w:b w:val="0"/>
        <w:i w:val="0"/>
      </w:rPr>
    </w:lvl>
    <w:lvl w:ilvl="4">
      <w:start w:val="1"/>
      <w:numFmt w:val="upperLetter"/>
      <w:pStyle w:val="AltH5OCAshurst"/>
      <w:lvlText w:val="(%5)"/>
      <w:lvlJc w:val="left"/>
      <w:pPr>
        <w:tabs>
          <w:tab w:val="num" w:pos="1843"/>
        </w:tabs>
        <w:ind w:left="1843" w:hanging="567"/>
      </w:pPr>
      <w:rPr>
        <w:rFonts w:hint="default"/>
        <w:b w:val="0"/>
        <w:i w:val="0"/>
      </w:rPr>
    </w:lvl>
    <w:lvl w:ilvl="5">
      <w:start w:val="1"/>
      <w:numFmt w:val="decimal"/>
      <w:pStyle w:val="AltH6OCAshurst"/>
      <w:lvlText w:val="(%6)"/>
      <w:lvlJc w:val="left"/>
      <w:pPr>
        <w:tabs>
          <w:tab w:val="num" w:pos="2410"/>
        </w:tabs>
        <w:ind w:left="2410" w:hanging="567"/>
      </w:pPr>
      <w:rPr>
        <w:rFonts w:hint="default"/>
        <w:b w:val="0"/>
        <w:i w:val="0"/>
      </w:rPr>
    </w:lvl>
    <w:lvl w:ilvl="6">
      <w:start w:val="1"/>
      <w:numFmt w:val="lowerLetter"/>
      <w:pStyle w:val="AltH7OCAshurst"/>
      <w:lvlText w:val="(%7)"/>
      <w:lvlJc w:val="left"/>
      <w:pPr>
        <w:tabs>
          <w:tab w:val="num" w:pos="2977"/>
        </w:tabs>
        <w:ind w:left="2977" w:hanging="567"/>
      </w:pPr>
      <w:rPr>
        <w:rFonts w:hint="default"/>
        <w:b w:val="0"/>
        <w:i w:val="0"/>
      </w:rPr>
    </w:lvl>
    <w:lvl w:ilvl="7">
      <w:start w:val="1"/>
      <w:numFmt w:val="lowerRoman"/>
      <w:pStyle w:val="AltH8OCAshurst"/>
      <w:lvlText w:val="(%8)"/>
      <w:lvlJc w:val="left"/>
      <w:pPr>
        <w:tabs>
          <w:tab w:val="num" w:pos="3544"/>
        </w:tabs>
        <w:ind w:left="3544" w:hanging="567"/>
      </w:pPr>
      <w:rPr>
        <w:rFonts w:hint="default"/>
        <w:b w:val="0"/>
        <w:i w:val="0"/>
      </w:rPr>
    </w:lvl>
    <w:lvl w:ilvl="8">
      <w:numFmt w:val="none"/>
      <w:lvlText w:val=""/>
      <w:lvlJc w:val="left"/>
      <w:pPr>
        <w:tabs>
          <w:tab w:val="num" w:pos="0"/>
        </w:tabs>
        <w:ind w:left="0" w:firstLine="0"/>
      </w:pPr>
      <w:rPr>
        <w:rFonts w:hint="default"/>
      </w:rPr>
    </w:lvl>
  </w:abstractNum>
  <w:abstractNum w:abstractNumId="21" w15:restartNumberingAfterBreak="0">
    <w:nsid w:val="161B2C5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6933E9B"/>
    <w:multiLevelType w:val="hybridMultilevel"/>
    <w:tmpl w:val="0B202E86"/>
    <w:name w:val="WW8Num14"/>
    <w:lvl w:ilvl="0" w:tplc="1148445E">
      <w:start w:val="1"/>
      <w:numFmt w:val="lowerLetter"/>
      <w:lvlText w:val="(%1)"/>
      <w:lvlJc w:val="left"/>
      <w:pPr>
        <w:tabs>
          <w:tab w:val="num" w:pos="624"/>
        </w:tabs>
        <w:ind w:left="624" w:hanging="624"/>
      </w:pPr>
      <w:rPr>
        <w:rFonts w:hint="default"/>
        <w:b w:val="0"/>
        <w:i w:val="0"/>
        <w:sz w:val="18"/>
        <w:szCs w:val="18"/>
      </w:rPr>
    </w:lvl>
    <w:lvl w:ilvl="1" w:tplc="1D8CF064">
      <w:start w:val="1"/>
      <w:numFmt w:val="lowerLetter"/>
      <w:lvlText w:val="%2."/>
      <w:lvlJc w:val="left"/>
      <w:pPr>
        <w:tabs>
          <w:tab w:val="num" w:pos="658"/>
        </w:tabs>
        <w:ind w:left="658" w:hanging="360"/>
      </w:pPr>
    </w:lvl>
    <w:lvl w:ilvl="2" w:tplc="EB0CD6D8">
      <w:start w:val="1"/>
      <w:numFmt w:val="lowerRoman"/>
      <w:lvlText w:val="%3."/>
      <w:lvlJc w:val="right"/>
      <w:pPr>
        <w:tabs>
          <w:tab w:val="num" w:pos="1378"/>
        </w:tabs>
        <w:ind w:left="1378" w:hanging="180"/>
      </w:pPr>
    </w:lvl>
    <w:lvl w:ilvl="3" w:tplc="A8508FE8">
      <w:start w:val="1"/>
      <w:numFmt w:val="lowerRoman"/>
      <w:lvlText w:val="(%4)"/>
      <w:lvlJc w:val="left"/>
      <w:pPr>
        <w:tabs>
          <w:tab w:val="num" w:pos="2098"/>
        </w:tabs>
        <w:ind w:left="2098" w:hanging="360"/>
      </w:pPr>
      <w:rPr>
        <w:rFonts w:hint="default"/>
      </w:rPr>
    </w:lvl>
    <w:lvl w:ilvl="4" w:tplc="330E09EC" w:tentative="1">
      <w:start w:val="1"/>
      <w:numFmt w:val="lowerLetter"/>
      <w:lvlText w:val="%5."/>
      <w:lvlJc w:val="left"/>
      <w:pPr>
        <w:tabs>
          <w:tab w:val="num" w:pos="2818"/>
        </w:tabs>
        <w:ind w:left="2818" w:hanging="360"/>
      </w:pPr>
    </w:lvl>
    <w:lvl w:ilvl="5" w:tplc="E42CF3EC" w:tentative="1">
      <w:start w:val="1"/>
      <w:numFmt w:val="lowerRoman"/>
      <w:lvlText w:val="%6."/>
      <w:lvlJc w:val="right"/>
      <w:pPr>
        <w:tabs>
          <w:tab w:val="num" w:pos="3538"/>
        </w:tabs>
        <w:ind w:left="3538" w:hanging="180"/>
      </w:pPr>
    </w:lvl>
    <w:lvl w:ilvl="6" w:tplc="3904B9C2" w:tentative="1">
      <w:start w:val="1"/>
      <w:numFmt w:val="decimal"/>
      <w:lvlText w:val="%7."/>
      <w:lvlJc w:val="left"/>
      <w:pPr>
        <w:tabs>
          <w:tab w:val="num" w:pos="4258"/>
        </w:tabs>
        <w:ind w:left="4258" w:hanging="360"/>
      </w:pPr>
    </w:lvl>
    <w:lvl w:ilvl="7" w:tplc="CD90CC60" w:tentative="1">
      <w:start w:val="1"/>
      <w:numFmt w:val="lowerLetter"/>
      <w:lvlText w:val="%8."/>
      <w:lvlJc w:val="left"/>
      <w:pPr>
        <w:tabs>
          <w:tab w:val="num" w:pos="4978"/>
        </w:tabs>
        <w:ind w:left="4978" w:hanging="360"/>
      </w:pPr>
    </w:lvl>
    <w:lvl w:ilvl="8" w:tplc="21AAD2C0" w:tentative="1">
      <w:start w:val="1"/>
      <w:numFmt w:val="lowerRoman"/>
      <w:lvlText w:val="%9."/>
      <w:lvlJc w:val="right"/>
      <w:pPr>
        <w:tabs>
          <w:tab w:val="num" w:pos="5698"/>
        </w:tabs>
        <w:ind w:left="5698" w:hanging="180"/>
      </w:pPr>
    </w:lvl>
  </w:abstractNum>
  <w:abstractNum w:abstractNumId="23" w15:restartNumberingAfterBreak="0">
    <w:nsid w:val="19480FCF"/>
    <w:multiLevelType w:val="multilevel"/>
    <w:tmpl w:val="CE7E7482"/>
    <w:name w:val="Alt2_RecitalsAshurst"/>
    <w:lvl w:ilvl="0">
      <w:start w:val="1"/>
      <w:numFmt w:val="upperLetter"/>
      <w:pStyle w:val="Alt2RecitalsAshurst"/>
      <w:lvlText w:val="(%1)"/>
      <w:lvlJc w:val="left"/>
      <w:pPr>
        <w:tabs>
          <w:tab w:val="num" w:pos="782"/>
        </w:tabs>
        <w:ind w:left="782" w:hanging="782"/>
      </w:pPr>
      <w:rPr>
        <w:rFonts w:hint="default"/>
        <w:b w:val="0"/>
        <w:i w:val="0"/>
        <w:sz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3901"/>
        </w:tabs>
        <w:ind w:left="3901" w:hanging="624"/>
      </w:pPr>
      <w:rPr>
        <w:rFonts w:hint="default"/>
      </w:rPr>
    </w:lvl>
    <w:lvl w:ilvl="7">
      <w:start w:val="1"/>
      <w:numFmt w:val="none"/>
      <w:lvlText w:val=""/>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1F2A4CDE"/>
    <w:multiLevelType w:val="multilevel"/>
    <w:tmpl w:val="3FB22108"/>
    <w:lvl w:ilvl="0">
      <w:start w:val="1"/>
      <w:numFmt w:val="decimal"/>
      <w:pStyle w:val="Heading1"/>
      <w:lvlText w:val="%1."/>
      <w:lvlJc w:val="left"/>
      <w:pPr>
        <w:tabs>
          <w:tab w:val="num" w:pos="782"/>
        </w:tabs>
        <w:ind w:left="782" w:hanging="782"/>
      </w:pPr>
      <w:rPr>
        <w:rFonts w:hint="default"/>
        <w:b w:val="0"/>
        <w:i w:val="0"/>
        <w:sz w:val="18"/>
      </w:rPr>
    </w:lvl>
    <w:lvl w:ilvl="1">
      <w:start w:val="1"/>
      <w:numFmt w:val="decimal"/>
      <w:pStyle w:val="Heading2"/>
      <w:lvlText w:val="%1.%2"/>
      <w:lvlJc w:val="left"/>
      <w:pPr>
        <w:tabs>
          <w:tab w:val="num" w:pos="782"/>
        </w:tabs>
        <w:ind w:left="782" w:hanging="782"/>
      </w:pPr>
      <w:rPr>
        <w:rFonts w:hint="default"/>
        <w:b w:val="0"/>
        <w:i w:val="0"/>
        <w:sz w:val="18"/>
      </w:rPr>
    </w:lvl>
    <w:lvl w:ilvl="2">
      <w:start w:val="1"/>
      <w:numFmt w:val="lowerLetter"/>
      <w:pStyle w:val="Heading3"/>
      <w:lvlText w:val="(%3)"/>
      <w:lvlJc w:val="left"/>
      <w:pPr>
        <w:tabs>
          <w:tab w:val="num" w:pos="1406"/>
        </w:tabs>
        <w:ind w:left="1406" w:hanging="624"/>
      </w:pPr>
      <w:rPr>
        <w:rFonts w:hint="default"/>
        <w:b w:val="0"/>
        <w:i w:val="0"/>
        <w:sz w:val="18"/>
      </w:rPr>
    </w:lvl>
    <w:lvl w:ilvl="3">
      <w:start w:val="1"/>
      <w:numFmt w:val="lowerRoman"/>
      <w:pStyle w:val="Heading4"/>
      <w:lvlText w:val="(%4)"/>
      <w:lvlJc w:val="left"/>
      <w:pPr>
        <w:tabs>
          <w:tab w:val="num" w:pos="2030"/>
        </w:tabs>
        <w:ind w:left="2030" w:hanging="624"/>
      </w:pPr>
      <w:rPr>
        <w:rFonts w:hint="default"/>
        <w:b w:val="0"/>
        <w:i w:val="0"/>
        <w:sz w:val="18"/>
      </w:rPr>
    </w:lvl>
    <w:lvl w:ilvl="4">
      <w:start w:val="1"/>
      <w:numFmt w:val="upperLetter"/>
      <w:pStyle w:val="Heading5"/>
      <w:lvlText w:val="(%5)"/>
      <w:lvlJc w:val="left"/>
      <w:pPr>
        <w:tabs>
          <w:tab w:val="num" w:pos="2654"/>
        </w:tabs>
        <w:ind w:left="2654" w:hanging="624"/>
      </w:pPr>
      <w:rPr>
        <w:rFonts w:hint="default"/>
        <w:b w:val="0"/>
        <w:i w:val="0"/>
        <w:sz w:val="18"/>
      </w:rPr>
    </w:lvl>
    <w:lvl w:ilvl="5">
      <w:start w:val="1"/>
      <w:numFmt w:val="decimal"/>
      <w:lvlRestart w:val="0"/>
      <w:pStyle w:val="Heading6"/>
      <w:lvlText w:val="%6."/>
      <w:lvlJc w:val="left"/>
      <w:pPr>
        <w:tabs>
          <w:tab w:val="num" w:pos="782"/>
        </w:tabs>
        <w:ind w:left="782" w:hanging="782"/>
      </w:pPr>
      <w:rPr>
        <w:rFonts w:hint="default"/>
        <w:b w:val="0"/>
        <w:i w:val="0"/>
        <w:sz w:val="18"/>
      </w:rPr>
    </w:lvl>
    <w:lvl w:ilvl="6">
      <w:start w:val="1"/>
      <w:numFmt w:val="decimal"/>
      <w:pStyle w:val="Heading7"/>
      <w:lvlText w:val="%6.%7"/>
      <w:lvlJc w:val="left"/>
      <w:pPr>
        <w:tabs>
          <w:tab w:val="num" w:pos="782"/>
        </w:tabs>
        <w:ind w:left="782" w:hanging="782"/>
      </w:pPr>
      <w:rPr>
        <w:rFonts w:hint="default"/>
        <w:b w:val="0"/>
        <w:i w:val="0"/>
        <w:sz w:val="18"/>
      </w:rPr>
    </w:lvl>
    <w:lvl w:ilvl="7">
      <w:start w:val="1"/>
      <w:numFmt w:val="lowerLetter"/>
      <w:pStyle w:val="Heading8"/>
      <w:lvlText w:val="(%8)"/>
      <w:lvlJc w:val="left"/>
      <w:pPr>
        <w:tabs>
          <w:tab w:val="num" w:pos="1406"/>
        </w:tabs>
        <w:ind w:left="1406" w:hanging="624"/>
      </w:pPr>
      <w:rPr>
        <w:rFonts w:hint="default"/>
        <w:b w:val="0"/>
        <w:i w:val="0"/>
        <w:sz w:val="18"/>
      </w:rPr>
    </w:lvl>
    <w:lvl w:ilvl="8">
      <w:start w:val="1"/>
      <w:numFmt w:val="lowerRoman"/>
      <w:pStyle w:val="Heading9"/>
      <w:lvlText w:val="(%9)"/>
      <w:lvlJc w:val="left"/>
      <w:pPr>
        <w:tabs>
          <w:tab w:val="num" w:pos="2030"/>
        </w:tabs>
        <w:ind w:left="2030" w:hanging="624"/>
      </w:pPr>
      <w:rPr>
        <w:rFonts w:hint="default"/>
        <w:b w:val="0"/>
        <w:i w:val="0"/>
        <w:sz w:val="18"/>
      </w:rPr>
    </w:lvl>
  </w:abstractNum>
  <w:abstractNum w:abstractNumId="25" w15:restartNumberingAfterBreak="0">
    <w:nsid w:val="20E07680"/>
    <w:multiLevelType w:val="multilevel"/>
    <w:tmpl w:val="0809001D"/>
    <w:name w:val="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265377C"/>
    <w:multiLevelType w:val="multilevel"/>
    <w:tmpl w:val="D31A20C6"/>
    <w:lvl w:ilvl="0">
      <w:start w:val="1"/>
      <w:numFmt w:val="decimal"/>
      <w:pStyle w:val="H1OCAshurst"/>
      <w:lvlText w:val="%1."/>
      <w:lvlJc w:val="left"/>
      <w:pPr>
        <w:tabs>
          <w:tab w:val="num" w:pos="709"/>
        </w:tabs>
        <w:ind w:left="709" w:hanging="709"/>
      </w:pPr>
      <w:rPr>
        <w:rFonts w:hint="default"/>
        <w:b w:val="0"/>
        <w:i w:val="0"/>
      </w:rPr>
    </w:lvl>
    <w:lvl w:ilvl="1">
      <w:start w:val="1"/>
      <w:numFmt w:val="decimal"/>
      <w:pStyle w:val="H2OCAshurst"/>
      <w:lvlText w:val="%1.%2"/>
      <w:lvlJc w:val="left"/>
      <w:pPr>
        <w:tabs>
          <w:tab w:val="num" w:pos="709"/>
        </w:tabs>
        <w:ind w:left="709" w:hanging="709"/>
      </w:pPr>
      <w:rPr>
        <w:rFonts w:hint="default"/>
        <w:b w:val="0"/>
        <w:i w:val="0"/>
      </w:rPr>
    </w:lvl>
    <w:lvl w:ilvl="2">
      <w:start w:val="1"/>
      <w:numFmt w:val="lowerRoman"/>
      <w:pStyle w:val="H3OCAshurst"/>
      <w:lvlText w:val="(%3)"/>
      <w:lvlJc w:val="left"/>
      <w:pPr>
        <w:tabs>
          <w:tab w:val="num" w:pos="709"/>
        </w:tabs>
        <w:ind w:left="709" w:hanging="709"/>
      </w:pPr>
      <w:rPr>
        <w:rFonts w:hint="default"/>
        <w:b w:val="0"/>
        <w:i w:val="0"/>
        <w:sz w:val="20"/>
      </w:rPr>
    </w:lvl>
    <w:lvl w:ilvl="3">
      <w:start w:val="1"/>
      <w:numFmt w:val="lowerRoman"/>
      <w:pStyle w:val="H4OCAshurst"/>
      <w:lvlText w:val="(%4)"/>
      <w:lvlJc w:val="left"/>
      <w:pPr>
        <w:tabs>
          <w:tab w:val="num" w:pos="1276"/>
        </w:tabs>
        <w:ind w:left="1276" w:hanging="567"/>
      </w:pPr>
      <w:rPr>
        <w:rFonts w:hint="default"/>
        <w:b w:val="0"/>
        <w:i w:val="0"/>
      </w:rPr>
    </w:lvl>
    <w:lvl w:ilvl="4">
      <w:start w:val="1"/>
      <w:numFmt w:val="upperLetter"/>
      <w:pStyle w:val="H5OCAshurst"/>
      <w:lvlText w:val="(%5)"/>
      <w:lvlJc w:val="left"/>
      <w:pPr>
        <w:tabs>
          <w:tab w:val="num" w:pos="1843"/>
        </w:tabs>
        <w:ind w:left="1843" w:hanging="567"/>
      </w:pPr>
      <w:rPr>
        <w:rFonts w:hint="default"/>
        <w:b w:val="0"/>
        <w:i w:val="0"/>
        <w:color w:val="auto"/>
      </w:rPr>
    </w:lvl>
    <w:lvl w:ilvl="5">
      <w:start w:val="1"/>
      <w:numFmt w:val="decimal"/>
      <w:pStyle w:val="H6OCAshurst"/>
      <w:lvlText w:val="(%6)"/>
      <w:lvlJc w:val="left"/>
      <w:pPr>
        <w:tabs>
          <w:tab w:val="num" w:pos="2410"/>
        </w:tabs>
        <w:ind w:left="2410" w:hanging="567"/>
      </w:pPr>
      <w:rPr>
        <w:rFonts w:hint="default"/>
        <w:b w:val="0"/>
        <w:i w:val="0"/>
      </w:rPr>
    </w:lvl>
    <w:lvl w:ilvl="6">
      <w:start w:val="1"/>
      <w:numFmt w:val="lowerLetter"/>
      <w:pStyle w:val="H7OCAshurst"/>
      <w:lvlText w:val="(%7)"/>
      <w:lvlJc w:val="left"/>
      <w:pPr>
        <w:tabs>
          <w:tab w:val="num" w:pos="2977"/>
        </w:tabs>
        <w:ind w:left="2977" w:hanging="567"/>
      </w:pPr>
      <w:rPr>
        <w:rFonts w:hint="default"/>
        <w:b w:val="0"/>
        <w:i w:val="0"/>
      </w:rPr>
    </w:lvl>
    <w:lvl w:ilvl="7">
      <w:start w:val="1"/>
      <w:numFmt w:val="lowerRoman"/>
      <w:pStyle w:val="H8OCAshurst"/>
      <w:lvlText w:val="(%8)"/>
      <w:lvlJc w:val="left"/>
      <w:pPr>
        <w:tabs>
          <w:tab w:val="num" w:pos="3544"/>
        </w:tabs>
        <w:ind w:left="3544" w:hanging="567"/>
      </w:pPr>
      <w:rPr>
        <w:rFonts w:hint="default"/>
        <w:b w:val="0"/>
        <w:i w:val="0"/>
      </w:rPr>
    </w:lvl>
    <w:lvl w:ilvl="8">
      <w:start w:val="1"/>
      <w:numFmt w:val="none"/>
      <w:lvlText w:val=""/>
      <w:lvlJc w:val="left"/>
      <w:pPr>
        <w:tabs>
          <w:tab w:val="num" w:pos="0"/>
        </w:tabs>
        <w:ind w:left="0" w:firstLine="0"/>
      </w:pPr>
      <w:rPr>
        <w:rFonts w:hint="default"/>
      </w:rPr>
    </w:lvl>
  </w:abstractNum>
  <w:abstractNum w:abstractNumId="27" w15:restartNumberingAfterBreak="0">
    <w:nsid w:val="25711A1A"/>
    <w:multiLevelType w:val="multilevel"/>
    <w:tmpl w:val="0809001D"/>
    <w:name w:val="AltH1toH6Ashur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8D9536E"/>
    <w:multiLevelType w:val="multilevel"/>
    <w:tmpl w:val="4E9E6412"/>
    <w:lvl w:ilvl="0">
      <w:start w:val="1"/>
      <w:numFmt w:val="upperLetter"/>
      <w:pStyle w:val="ListALPHACAPS1"/>
      <w:lvlText w:val="(%1)"/>
      <w:lvlJc w:val="left"/>
      <w:pPr>
        <w:tabs>
          <w:tab w:val="num" w:pos="624"/>
        </w:tabs>
        <w:ind w:left="624" w:hanging="624"/>
      </w:pPr>
      <w:rPr>
        <w:rFonts w:ascii="CG Times" w:hAnsi="CG Times"/>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29" w15:restartNumberingAfterBreak="0">
    <w:nsid w:val="29EA3829"/>
    <w:multiLevelType w:val="multilevel"/>
    <w:tmpl w:val="07BE7142"/>
    <w:name w:val="SH1toSH6Ashurst"/>
    <w:lvl w:ilvl="0">
      <w:start w:val="1"/>
      <w:numFmt w:val="decimal"/>
      <w:pStyle w:val="SH1Ashurst"/>
      <w:lvlText w:val="%1."/>
      <w:lvlJc w:val="left"/>
      <w:pPr>
        <w:tabs>
          <w:tab w:val="num" w:pos="782"/>
        </w:tabs>
        <w:ind w:left="782" w:hanging="782"/>
      </w:pPr>
      <w:rPr>
        <w:rFonts w:hint="default"/>
        <w:b w:val="0"/>
        <w:i w:val="0"/>
        <w:sz w:val="18"/>
      </w:rPr>
    </w:lvl>
    <w:lvl w:ilvl="1">
      <w:start w:val="1"/>
      <w:numFmt w:val="decimal"/>
      <w:pStyle w:val="SH2Ashurst"/>
      <w:lvlText w:val="%1.%2"/>
      <w:lvlJc w:val="left"/>
      <w:pPr>
        <w:tabs>
          <w:tab w:val="num" w:pos="782"/>
        </w:tabs>
        <w:ind w:left="782" w:hanging="782"/>
      </w:pPr>
      <w:rPr>
        <w:rFonts w:hint="default"/>
        <w:b w:val="0"/>
        <w:i w:val="0"/>
        <w:sz w:val="18"/>
        <w:szCs w:val="18"/>
        <w:u w:val="none"/>
      </w:rPr>
    </w:lvl>
    <w:lvl w:ilvl="2">
      <w:start w:val="1"/>
      <w:numFmt w:val="lowerLetter"/>
      <w:pStyle w:val="SH3Ashurst"/>
      <w:lvlText w:val="(%3)"/>
      <w:lvlJc w:val="left"/>
      <w:pPr>
        <w:tabs>
          <w:tab w:val="num" w:pos="1406"/>
        </w:tabs>
        <w:ind w:left="1406" w:hanging="624"/>
      </w:pPr>
      <w:rPr>
        <w:rFonts w:hint="default"/>
        <w:b w:val="0"/>
        <w:i w:val="0"/>
        <w:caps w:val="0"/>
        <w:smallCaps w:val="0"/>
        <w:sz w:val="18"/>
        <w:u w:val="none"/>
      </w:rPr>
    </w:lvl>
    <w:lvl w:ilvl="3">
      <w:start w:val="1"/>
      <w:numFmt w:val="lowerRoman"/>
      <w:pStyle w:val="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30" w15:restartNumberingAfterBreak="0">
    <w:nsid w:val="2A523641"/>
    <w:multiLevelType w:val="multilevel"/>
    <w:tmpl w:val="0809001D"/>
    <w:name w:val="Alt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B70236B"/>
    <w:multiLevelType w:val="multilevel"/>
    <w:tmpl w:val="0809001D"/>
    <w:name w:val="H1to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CFF7910"/>
    <w:multiLevelType w:val="multilevel"/>
    <w:tmpl w:val="663C9EFA"/>
    <w:name w:val="AltPartiesAshurst"/>
    <w:lvl w:ilvl="0">
      <w:start w:val="1"/>
      <w:numFmt w:val="decimal"/>
      <w:pStyle w:val="AltPartiesAshurst"/>
      <w:lvlText w:val="(%1)"/>
      <w:lvlJc w:val="left"/>
      <w:pPr>
        <w:tabs>
          <w:tab w:val="num" w:pos="782"/>
        </w:tabs>
        <w:ind w:left="782" w:hanging="782"/>
      </w:pPr>
      <w:rPr>
        <w:rFonts w:hint="default"/>
        <w:b w:val="0"/>
        <w:i w:val="0"/>
        <w:sz w:val="18"/>
      </w:rPr>
    </w:lvl>
    <w:lvl w:ilvl="1">
      <w:start w:val="1"/>
      <w:numFmt w:val="none"/>
      <w:lvlText w:val=""/>
      <w:lvlJc w:val="left"/>
      <w:pPr>
        <w:tabs>
          <w:tab w:val="num" w:pos="0"/>
        </w:tabs>
        <w:ind w:left="0" w:firstLine="0"/>
      </w:pPr>
      <w:rPr>
        <w:rFonts w:hint="default"/>
        <w:b w:val="0"/>
        <w:i w:val="0"/>
        <w:sz w:val="18"/>
        <w:szCs w:val="18"/>
      </w:rPr>
    </w:lvl>
    <w:lvl w:ilvl="2">
      <w:start w:val="1"/>
      <w:numFmt w:val="none"/>
      <w:lvlText w:val=""/>
      <w:lvlJc w:val="left"/>
      <w:pPr>
        <w:tabs>
          <w:tab w:val="num" w:pos="0"/>
        </w:tabs>
        <w:ind w:left="0" w:firstLine="0"/>
      </w:pPr>
      <w:rPr>
        <w:rFonts w:hint="default"/>
        <w:b w:val="0"/>
        <w:i w:val="0"/>
        <w:sz w:val="18"/>
        <w:szCs w:val="18"/>
      </w:rPr>
    </w:lvl>
    <w:lvl w:ilvl="3">
      <w:start w:val="1"/>
      <w:numFmt w:val="none"/>
      <w:lvlText w:val=""/>
      <w:lvlJc w:val="left"/>
      <w:pPr>
        <w:tabs>
          <w:tab w:val="num" w:pos="0"/>
        </w:tabs>
        <w:ind w:left="0" w:firstLine="0"/>
      </w:pPr>
      <w:rPr>
        <w:rFonts w:hint="default"/>
        <w:b w:val="0"/>
        <w:i w:val="0"/>
        <w:sz w:val="18"/>
        <w:szCs w:val="18"/>
      </w:rPr>
    </w:lvl>
    <w:lvl w:ilvl="4">
      <w:start w:val="1"/>
      <w:numFmt w:val="none"/>
      <w:lvlText w:val=""/>
      <w:lvlJc w:val="left"/>
      <w:pPr>
        <w:tabs>
          <w:tab w:val="num" w:pos="0"/>
        </w:tabs>
        <w:ind w:left="0" w:firstLine="0"/>
      </w:pPr>
      <w:rPr>
        <w:rFonts w:hint="default"/>
        <w:b w:val="0"/>
        <w:i w:val="0"/>
        <w:sz w:val="18"/>
        <w:szCs w:val="18"/>
      </w:rPr>
    </w:lvl>
    <w:lvl w:ilvl="5">
      <w:start w:val="27"/>
      <w:numFmt w:val="none"/>
      <w:lvlText w:val=""/>
      <w:lvlJc w:val="left"/>
      <w:pPr>
        <w:tabs>
          <w:tab w:val="num" w:pos="0"/>
        </w:tabs>
        <w:ind w:left="0" w:firstLine="0"/>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302E0DF5"/>
    <w:multiLevelType w:val="multilevel"/>
    <w:tmpl w:val="6018EBCE"/>
    <w:name w:val="WW8Num37"/>
    <w:lvl w:ilvl="0">
      <w:start w:val="1"/>
      <w:numFmt w:val="upperRoman"/>
      <w:pStyle w:val="AltRecitalsAshurst"/>
      <w:lvlText w:val="%1."/>
      <w:lvlJc w:val="left"/>
      <w:pPr>
        <w:tabs>
          <w:tab w:val="num" w:pos="782"/>
        </w:tabs>
        <w:ind w:left="782" w:hanging="782"/>
      </w:pPr>
      <w:rPr>
        <w:rFonts w:hint="default"/>
        <w:b w:val="0"/>
        <w:i w:val="0"/>
        <w:sz w:val="18"/>
        <w:szCs w:val="18"/>
      </w:rPr>
    </w:lvl>
    <w:lvl w:ilvl="1">
      <w:numFmt w:val="none"/>
      <w:lvlText w:val=""/>
      <w:lvlJc w:val="left"/>
      <w:pPr>
        <w:tabs>
          <w:tab w:val="num" w:pos="-31680"/>
        </w:tabs>
        <w:ind w:left="0" w:firstLine="0"/>
      </w:pPr>
      <w:rPr>
        <w:rFonts w:hint="default"/>
        <w:b w:val="0"/>
        <w:i w:val="0"/>
        <w:sz w:val="18"/>
        <w:szCs w:val="18"/>
      </w:rPr>
    </w:lvl>
    <w:lvl w:ilvl="2">
      <w:start w:val="1"/>
      <w:numFmt w:val="none"/>
      <w:lvlText w:val=""/>
      <w:lvlJc w:val="left"/>
      <w:pPr>
        <w:tabs>
          <w:tab w:val="num" w:pos="0"/>
        </w:tabs>
        <w:ind w:left="0" w:firstLine="0"/>
      </w:pPr>
      <w:rPr>
        <w:rFonts w:hint="default"/>
        <w:b w:val="0"/>
        <w:i w:val="0"/>
        <w:sz w:val="18"/>
      </w:rPr>
    </w:lvl>
    <w:lvl w:ilvl="3">
      <w:start w:val="1"/>
      <w:numFmt w:val="none"/>
      <w:lvlText w:val=""/>
      <w:lvlJc w:val="left"/>
      <w:pPr>
        <w:tabs>
          <w:tab w:val="num" w:pos="0"/>
        </w:tabs>
        <w:ind w:left="0" w:firstLine="0"/>
      </w:pPr>
      <w:rPr>
        <w:rFonts w:hint="default"/>
        <w:b w:val="0"/>
        <w:i w:val="0"/>
        <w:sz w:val="18"/>
        <w:szCs w:val="18"/>
      </w:rPr>
    </w:lvl>
    <w:lvl w:ilvl="4">
      <w:start w:val="1"/>
      <w:numFmt w:val="none"/>
      <w:lvlText w:val=""/>
      <w:lvlJc w:val="left"/>
      <w:pPr>
        <w:tabs>
          <w:tab w:val="num" w:pos="0"/>
        </w:tabs>
        <w:ind w:left="0" w:firstLine="0"/>
      </w:pPr>
      <w:rPr>
        <w:rFonts w:hint="default"/>
        <w:b w:val="0"/>
        <w:i w:val="0"/>
        <w:sz w:val="18"/>
        <w:szCs w:val="18"/>
      </w:rPr>
    </w:lvl>
    <w:lvl w:ilvl="5">
      <w:start w:val="27"/>
      <w:numFmt w:val="none"/>
      <w:lvlText w:val=""/>
      <w:lvlJc w:val="left"/>
      <w:pPr>
        <w:tabs>
          <w:tab w:val="num" w:pos="0"/>
        </w:tabs>
        <w:ind w:left="0" w:firstLine="0"/>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4" w15:restartNumberingAfterBreak="0">
    <w:nsid w:val="3076543B"/>
    <w:multiLevelType w:val="multilevel"/>
    <w:tmpl w:val="0809001D"/>
    <w:name w:val="SH1toS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2994CB3"/>
    <w:multiLevelType w:val="multilevel"/>
    <w:tmpl w:val="FCD8AF74"/>
    <w:lvl w:ilvl="0">
      <w:start w:val="4"/>
      <w:numFmt w:val="lowerRoman"/>
      <w:lvlText w:val="(%1)"/>
      <w:lvlJc w:val="left"/>
      <w:pPr>
        <w:ind w:left="0" w:firstLine="0"/>
      </w:pPr>
      <w:rPr>
        <w:rFonts w:hint="default"/>
        <w:b w:val="0"/>
        <w:i w:val="0"/>
        <w:color w:val="auto"/>
        <w:sz w:val="20"/>
        <w:szCs w:val="20"/>
      </w:rPr>
    </w:lvl>
    <w:lvl w:ilvl="1">
      <w:start w:val="1"/>
      <w:numFmt w:val="decimal"/>
      <w:suff w:val="nothing"/>
      <w:lvlText w:val="%1.%2"/>
      <w:lvlJc w:val="left"/>
      <w:pPr>
        <w:ind w:left="-142" w:firstLine="0"/>
      </w:pPr>
      <w:rPr>
        <w:rFonts w:hint="default"/>
        <w:b w:val="0"/>
        <w:i w:val="0"/>
        <w:sz w:val="18"/>
        <w:szCs w:val="18"/>
      </w:rPr>
    </w:lvl>
    <w:lvl w:ilvl="2">
      <w:start w:val="1"/>
      <w:numFmt w:val="lowerLetter"/>
      <w:suff w:val="nothing"/>
      <w:lvlText w:val="(%3)"/>
      <w:lvlJc w:val="left"/>
      <w:pPr>
        <w:ind w:left="-142" w:firstLine="0"/>
      </w:pPr>
      <w:rPr>
        <w:rFonts w:hint="default"/>
        <w:b w:val="0"/>
        <w:i w:val="0"/>
        <w:sz w:val="18"/>
        <w:szCs w:val="18"/>
      </w:rPr>
    </w:lvl>
    <w:lvl w:ilvl="3">
      <w:start w:val="1"/>
      <w:numFmt w:val="lowerRoman"/>
      <w:suff w:val="nothing"/>
      <w:lvlText w:val="(%4)"/>
      <w:lvlJc w:val="left"/>
      <w:pPr>
        <w:ind w:left="-142" w:firstLine="0"/>
      </w:pPr>
      <w:rPr>
        <w:rFonts w:hint="default"/>
        <w:b w:val="0"/>
        <w:i w:val="0"/>
        <w:sz w:val="18"/>
        <w:szCs w:val="18"/>
      </w:rPr>
    </w:lvl>
    <w:lvl w:ilvl="4">
      <w:start w:val="1"/>
      <w:numFmt w:val="upperLetter"/>
      <w:suff w:val="nothing"/>
      <w:lvlText w:val="(%5)"/>
      <w:lvlJc w:val="left"/>
      <w:pPr>
        <w:ind w:left="-142" w:firstLine="0"/>
      </w:pPr>
      <w:rPr>
        <w:rFonts w:hint="default"/>
        <w:b w:val="0"/>
        <w:i w:val="0"/>
        <w:sz w:val="18"/>
        <w:szCs w:val="18"/>
      </w:rPr>
    </w:lvl>
    <w:lvl w:ilvl="5">
      <w:start w:val="1"/>
      <w:numFmt w:val="decimal"/>
      <w:suff w:val="nothing"/>
      <w:lvlText w:val="(%6)"/>
      <w:lvlJc w:val="left"/>
      <w:pPr>
        <w:ind w:left="-142" w:firstLine="0"/>
      </w:pPr>
      <w:rPr>
        <w:rFonts w:hint="default"/>
        <w:b w:val="0"/>
        <w:i w:val="0"/>
        <w:sz w:val="18"/>
        <w:szCs w:val="18"/>
      </w:rPr>
    </w:lvl>
    <w:lvl w:ilvl="6">
      <w:start w:val="1"/>
      <w:numFmt w:val="none"/>
      <w:lvlRestart w:val="0"/>
      <w:suff w:val="nothing"/>
      <w:lvlText w:val=""/>
      <w:lvlJc w:val="left"/>
      <w:pPr>
        <w:ind w:left="-142" w:firstLine="0"/>
      </w:pPr>
      <w:rPr>
        <w:rFonts w:hint="default"/>
      </w:rPr>
    </w:lvl>
    <w:lvl w:ilvl="7">
      <w:start w:val="1"/>
      <w:numFmt w:val="none"/>
      <w:lvlRestart w:val="0"/>
      <w:suff w:val="nothing"/>
      <w:lvlText w:val=""/>
      <w:lvlJc w:val="left"/>
      <w:pPr>
        <w:ind w:left="-142" w:firstLine="0"/>
      </w:pPr>
      <w:rPr>
        <w:rFonts w:hint="default"/>
      </w:rPr>
    </w:lvl>
    <w:lvl w:ilvl="8">
      <w:start w:val="1"/>
      <w:numFmt w:val="none"/>
      <w:lvlRestart w:val="0"/>
      <w:suff w:val="nothing"/>
      <w:lvlText w:val=""/>
      <w:lvlJc w:val="left"/>
      <w:pPr>
        <w:ind w:left="-142" w:firstLine="0"/>
      </w:pPr>
      <w:rPr>
        <w:rFonts w:hint="default"/>
      </w:rPr>
    </w:lvl>
  </w:abstractNum>
  <w:abstractNum w:abstractNumId="36" w15:restartNumberingAfterBreak="0">
    <w:nsid w:val="36301C88"/>
    <w:multiLevelType w:val="hybridMultilevel"/>
    <w:tmpl w:val="A11E87BE"/>
    <w:lvl w:ilvl="0" w:tplc="1B28174E">
      <w:start w:val="1"/>
      <w:numFmt w:val="lowerRoman"/>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7673702"/>
    <w:multiLevelType w:val="multilevel"/>
    <w:tmpl w:val="0809001D"/>
    <w:name w:val="SH1toSH6Ashurst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AC14BDA"/>
    <w:multiLevelType w:val="multilevel"/>
    <w:tmpl w:val="BF48A76C"/>
    <w:lvl w:ilvl="0">
      <w:start w:val="1"/>
      <w:numFmt w:val="upperLetter"/>
      <w:pStyle w:val="RiskFactorsMainHeading"/>
      <w:lvlText w:val="%1."/>
      <w:lvlJc w:val="left"/>
      <w:pPr>
        <w:tabs>
          <w:tab w:val="num" w:pos="709"/>
        </w:tabs>
        <w:ind w:left="709" w:hanging="709"/>
      </w:pPr>
      <w:rPr>
        <w:rFonts w:cs="Times New Roman" w:hint="default"/>
        <w:b/>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3E2557C4"/>
    <w:multiLevelType w:val="multilevel"/>
    <w:tmpl w:val="0809001D"/>
    <w:name w:val="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07F7A8A"/>
    <w:multiLevelType w:val="multilevel"/>
    <w:tmpl w:val="32928FFA"/>
    <w:name w:val="AltSH1toSH6Ashurst"/>
    <w:lvl w:ilvl="0">
      <w:start w:val="1"/>
      <w:numFmt w:val="decimal"/>
      <w:pStyle w:val="AltSH1Ashurst"/>
      <w:lvlText w:val="%1."/>
      <w:lvlJc w:val="left"/>
      <w:pPr>
        <w:tabs>
          <w:tab w:val="num" w:pos="782"/>
        </w:tabs>
        <w:ind w:left="782" w:hanging="782"/>
      </w:pPr>
      <w:rPr>
        <w:rFonts w:hint="default"/>
        <w:b w:val="0"/>
        <w:i w:val="0"/>
        <w:sz w:val="18"/>
      </w:rPr>
    </w:lvl>
    <w:lvl w:ilvl="1">
      <w:start w:val="1"/>
      <w:numFmt w:val="decimal"/>
      <w:pStyle w:val="AltSH2Ashurst"/>
      <w:lvlText w:val="%1.%2"/>
      <w:lvlJc w:val="left"/>
      <w:pPr>
        <w:tabs>
          <w:tab w:val="num" w:pos="782"/>
        </w:tabs>
        <w:ind w:left="782" w:hanging="782"/>
      </w:pPr>
      <w:rPr>
        <w:rFonts w:hint="default"/>
        <w:b w:val="0"/>
        <w:i w:val="0"/>
        <w:sz w:val="18"/>
        <w:szCs w:val="18"/>
        <w:u w:val="none"/>
      </w:rPr>
    </w:lvl>
    <w:lvl w:ilvl="2">
      <w:start w:val="1"/>
      <w:numFmt w:val="lowerLetter"/>
      <w:pStyle w:val="AltSH3Ashurst"/>
      <w:lvlText w:val="(%3)"/>
      <w:lvlJc w:val="left"/>
      <w:pPr>
        <w:tabs>
          <w:tab w:val="num" w:pos="1406"/>
        </w:tabs>
        <w:ind w:left="1406" w:hanging="624"/>
      </w:pPr>
      <w:rPr>
        <w:rFonts w:hint="default"/>
        <w:b w:val="0"/>
        <w:i w:val="0"/>
        <w:caps w:val="0"/>
        <w:smallCaps w:val="0"/>
        <w:sz w:val="18"/>
        <w:u w:val="none"/>
      </w:rPr>
    </w:lvl>
    <w:lvl w:ilvl="3">
      <w:start w:val="1"/>
      <w:numFmt w:val="lowerRoman"/>
      <w:pStyle w:val="Alt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Alt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41" w15:restartNumberingAfterBreak="0">
    <w:nsid w:val="41AE6517"/>
    <w:multiLevelType w:val="multilevel"/>
    <w:tmpl w:val="773C9390"/>
    <w:lvl w:ilvl="0">
      <w:start w:val="1"/>
      <w:numFmt w:val="upperLetter"/>
      <w:pStyle w:val="RecitalsAshurst"/>
      <w:lvlText w:val="(%1)"/>
      <w:lvlJc w:val="left"/>
      <w:pPr>
        <w:tabs>
          <w:tab w:val="num" w:pos="782"/>
        </w:tabs>
        <w:ind w:left="782" w:hanging="782"/>
      </w:pPr>
      <w:rPr>
        <w:rFonts w:hint="default"/>
        <w:b w:val="0"/>
        <w:i w:val="0"/>
        <w:sz w:val="18"/>
        <w:szCs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2" w15:restartNumberingAfterBreak="0">
    <w:nsid w:val="44302431"/>
    <w:multiLevelType w:val="multilevel"/>
    <w:tmpl w:val="4AE81F02"/>
    <w:lvl w:ilvl="0">
      <w:start w:val="1"/>
      <w:numFmt w:val="decimal"/>
      <w:pStyle w:val="TableNum1OCAshurst"/>
      <w:suff w:val="nothing"/>
      <w:lvlText w:val="%1."/>
      <w:lvlJc w:val="left"/>
      <w:pPr>
        <w:ind w:left="142" w:firstLine="0"/>
      </w:pPr>
      <w:rPr>
        <w:rFonts w:hint="default"/>
        <w:b w:val="0"/>
        <w:i w:val="0"/>
        <w:color w:val="auto"/>
        <w:sz w:val="20"/>
        <w:szCs w:val="20"/>
      </w:rPr>
    </w:lvl>
    <w:lvl w:ilvl="1">
      <w:start w:val="1"/>
      <w:numFmt w:val="decimal"/>
      <w:pStyle w:val="TableNum2OCAshurst"/>
      <w:suff w:val="nothing"/>
      <w:lvlText w:val="%1.%2"/>
      <w:lvlJc w:val="left"/>
      <w:pPr>
        <w:ind w:left="0" w:firstLine="0"/>
      </w:pPr>
      <w:rPr>
        <w:rFonts w:hint="default"/>
        <w:b w:val="0"/>
        <w:i w:val="0"/>
        <w:sz w:val="18"/>
        <w:szCs w:val="18"/>
      </w:rPr>
    </w:lvl>
    <w:lvl w:ilvl="2">
      <w:start w:val="1"/>
      <w:numFmt w:val="lowerLetter"/>
      <w:pStyle w:val="TableNum3OCAshurst"/>
      <w:suff w:val="nothing"/>
      <w:lvlText w:val="(%3)"/>
      <w:lvlJc w:val="left"/>
      <w:pPr>
        <w:ind w:left="0" w:firstLine="0"/>
      </w:pPr>
      <w:rPr>
        <w:rFonts w:hint="default"/>
        <w:b w:val="0"/>
        <w:i w:val="0"/>
        <w:sz w:val="18"/>
        <w:szCs w:val="18"/>
      </w:rPr>
    </w:lvl>
    <w:lvl w:ilvl="3">
      <w:start w:val="1"/>
      <w:numFmt w:val="lowerRoman"/>
      <w:pStyle w:val="TableNum4OCAshurst"/>
      <w:suff w:val="nothing"/>
      <w:lvlText w:val="(%4)"/>
      <w:lvlJc w:val="left"/>
      <w:pPr>
        <w:ind w:left="0" w:firstLine="0"/>
      </w:pPr>
      <w:rPr>
        <w:rFonts w:hint="default"/>
        <w:b w:val="0"/>
        <w:i w:val="0"/>
        <w:sz w:val="18"/>
        <w:szCs w:val="18"/>
      </w:rPr>
    </w:lvl>
    <w:lvl w:ilvl="4">
      <w:start w:val="1"/>
      <w:numFmt w:val="upperLetter"/>
      <w:pStyle w:val="TableNum5OCAshurst"/>
      <w:suff w:val="nothing"/>
      <w:lvlText w:val="(%5)"/>
      <w:lvlJc w:val="left"/>
      <w:pPr>
        <w:ind w:left="0" w:firstLine="0"/>
      </w:pPr>
      <w:rPr>
        <w:rFonts w:hint="default"/>
        <w:b w:val="0"/>
        <w:i w:val="0"/>
        <w:sz w:val="18"/>
        <w:szCs w:val="18"/>
      </w:rPr>
    </w:lvl>
    <w:lvl w:ilvl="5">
      <w:start w:val="1"/>
      <w:numFmt w:val="decimal"/>
      <w:pStyle w:val="TableNum6OCAshurst"/>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3" w15:restartNumberingAfterBreak="0">
    <w:nsid w:val="49451D6E"/>
    <w:multiLevelType w:val="multilevel"/>
    <w:tmpl w:val="73167384"/>
    <w:name w:val="zzmpAMBodyText||AM Body Text|2|3|1|1|0|49||1|0|32||1|0|32||1|0|32||1|0|32||1|0|32||1|0|32||1|0|32||mpNA||"/>
    <w:lvl w:ilvl="0">
      <w:start w:val="1"/>
      <w:numFmt w:val="decimal"/>
      <w:pStyle w:val="AMBodyTextL1"/>
      <w:lvlText w:val="%1."/>
      <w:lvlJc w:val="left"/>
      <w:pPr>
        <w:tabs>
          <w:tab w:val="num" w:pos="720"/>
        </w:tabs>
        <w:ind w:left="720" w:hanging="720"/>
      </w:pPr>
      <w:rPr>
        <w:rFonts w:ascii="Times New Roman" w:hAnsi="Times New Roman" w:cs="Times New Roman"/>
        <w:b/>
        <w:i w:val="0"/>
        <w:caps w:val="0"/>
        <w:color w:val="auto"/>
        <w:sz w:val="20"/>
        <w:u w:val="none"/>
      </w:rPr>
    </w:lvl>
    <w:lvl w:ilvl="1">
      <w:start w:val="1"/>
      <w:numFmt w:val="decimal"/>
      <w:pStyle w:val="AMBodyTextL2"/>
      <w:lvlText w:val="%1.%2"/>
      <w:lvlJc w:val="left"/>
      <w:pPr>
        <w:tabs>
          <w:tab w:val="num" w:pos="720"/>
        </w:tabs>
        <w:ind w:left="720" w:hanging="720"/>
      </w:pPr>
      <w:rPr>
        <w:rFonts w:ascii="Times New Roman" w:hAnsi="Times New Roman" w:cs="Times New Roman"/>
        <w:b w:val="0"/>
        <w:i w:val="0"/>
        <w:caps w:val="0"/>
        <w:color w:val="auto"/>
        <w:sz w:val="20"/>
        <w:u w:val="none"/>
      </w:rPr>
    </w:lvl>
    <w:lvl w:ilvl="2">
      <w:start w:val="1"/>
      <w:numFmt w:val="lowerLetter"/>
      <w:pStyle w:val="AMBodyTextL3"/>
      <w:lvlText w:val="(%3)"/>
      <w:lvlJc w:val="left"/>
      <w:pPr>
        <w:tabs>
          <w:tab w:val="num" w:pos="1411"/>
        </w:tabs>
        <w:ind w:left="1411" w:hanging="720"/>
      </w:pPr>
      <w:rPr>
        <w:rFonts w:ascii="Times New Roman" w:hAnsi="Times New Roman" w:cs="Times New Roman"/>
        <w:b w:val="0"/>
        <w:i w:val="0"/>
        <w:caps w:val="0"/>
        <w:color w:val="auto"/>
        <w:sz w:val="20"/>
        <w:u w:val="none"/>
      </w:rPr>
    </w:lvl>
    <w:lvl w:ilvl="3">
      <w:start w:val="1"/>
      <w:numFmt w:val="lowerRoman"/>
      <w:pStyle w:val="AMBodyTextL4"/>
      <w:lvlText w:val="(%4)"/>
      <w:lvlJc w:val="left"/>
      <w:pPr>
        <w:tabs>
          <w:tab w:val="num" w:pos="2102"/>
        </w:tabs>
        <w:ind w:left="2117" w:hanging="706"/>
      </w:pPr>
      <w:rPr>
        <w:rFonts w:ascii="Times New Roman" w:hAnsi="Times New Roman" w:cs="Times New Roman"/>
        <w:b w:val="0"/>
        <w:i w:val="0"/>
        <w:caps w:val="0"/>
        <w:color w:val="auto"/>
        <w:sz w:val="20"/>
        <w:u w:val="none"/>
      </w:rPr>
    </w:lvl>
    <w:lvl w:ilvl="4">
      <w:start w:val="1"/>
      <w:numFmt w:val="upperLetter"/>
      <w:pStyle w:val="AMBodyTextL5"/>
      <w:lvlText w:val="(%5)"/>
      <w:lvlJc w:val="left"/>
      <w:pPr>
        <w:tabs>
          <w:tab w:val="num" w:pos="2822"/>
        </w:tabs>
        <w:ind w:left="2837" w:hanging="720"/>
      </w:pPr>
      <w:rPr>
        <w:rFonts w:ascii="Times New Roman" w:hAnsi="Times New Roman" w:cs="Times New Roman"/>
        <w:b w:val="0"/>
        <w:i w:val="0"/>
        <w:caps w:val="0"/>
        <w:color w:val="auto"/>
        <w:sz w:val="20"/>
        <w:u w:val="none"/>
      </w:rPr>
    </w:lvl>
    <w:lvl w:ilvl="5">
      <w:start w:val="1"/>
      <w:numFmt w:val="upperRoman"/>
      <w:pStyle w:val="AMBodyTextL6"/>
      <w:lvlText w:val="(%6)"/>
      <w:lvlJc w:val="left"/>
      <w:pPr>
        <w:tabs>
          <w:tab w:val="num" w:pos="3672"/>
        </w:tabs>
        <w:ind w:left="3686" w:hanging="849"/>
      </w:pPr>
      <w:rPr>
        <w:rFonts w:ascii="Times New Roman" w:hAnsi="Times New Roman" w:cs="Times New Roman"/>
        <w:b w:val="0"/>
        <w:i w:val="0"/>
        <w:caps w:val="0"/>
        <w:color w:val="auto"/>
        <w:sz w:val="20"/>
        <w:u w:val="none"/>
      </w:rPr>
    </w:lvl>
    <w:lvl w:ilvl="6">
      <w:start w:val="27"/>
      <w:numFmt w:val="lowerLetter"/>
      <w:pStyle w:val="AMBodyTextL7"/>
      <w:lvlText w:val="(%7)"/>
      <w:lvlJc w:val="left"/>
      <w:pPr>
        <w:tabs>
          <w:tab w:val="num" w:pos="4507"/>
        </w:tabs>
        <w:ind w:left="4522" w:hanging="850"/>
      </w:pPr>
      <w:rPr>
        <w:rFonts w:ascii="Times New Roman" w:hAnsi="Times New Roman" w:cs="Times New Roman"/>
        <w:b w:val="0"/>
        <w:i w:val="0"/>
        <w:caps w:val="0"/>
        <w:color w:val="auto"/>
        <w:sz w:val="20"/>
        <w:u w:val="none"/>
      </w:rPr>
    </w:lvl>
    <w:lvl w:ilvl="7">
      <w:start w:val="1"/>
      <w:numFmt w:val="decimal"/>
      <w:pStyle w:val="AMBodyTextL8"/>
      <w:lvlText w:val="(%8)"/>
      <w:lvlJc w:val="left"/>
      <w:pPr>
        <w:tabs>
          <w:tab w:val="num" w:pos="5242"/>
        </w:tabs>
        <w:ind w:left="5242" w:hanging="720"/>
      </w:pPr>
      <w:rPr>
        <w:rFonts w:ascii="Times New Roman" w:hAnsi="Times New Roman" w:cs="Times New Roman"/>
        <w:b w:val="0"/>
        <w:i w:val="0"/>
        <w:caps w:val="0"/>
        <w:color w:val="auto"/>
        <w:sz w:val="20"/>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sz w:val="20"/>
        <w:u w:val="none"/>
      </w:rPr>
    </w:lvl>
  </w:abstractNum>
  <w:abstractNum w:abstractNumId="44" w15:restartNumberingAfterBreak="0">
    <w:nsid w:val="4E2658F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4ED1674E"/>
    <w:multiLevelType w:val="multilevel"/>
    <w:tmpl w:val="518A6B54"/>
    <w:lvl w:ilvl="0">
      <w:start w:val="1"/>
      <w:numFmt w:val="none"/>
      <w:pStyle w:val="DefinitionsClauseAshurst"/>
      <w:suff w:val="nothing"/>
      <w:lvlText w:val=""/>
      <w:lvlJc w:val="left"/>
      <w:pPr>
        <w:ind w:left="782" w:firstLine="0"/>
      </w:pPr>
      <w:rPr>
        <w:rFonts w:ascii="Verdana" w:hAnsi="Verdana" w:hint="default"/>
        <w:b w:val="0"/>
        <w:i w:val="0"/>
        <w:sz w:val="18"/>
        <w:szCs w:val="18"/>
      </w:rPr>
    </w:lvl>
    <w:lvl w:ilvl="1">
      <w:start w:val="1"/>
      <w:numFmt w:val="lowerLetter"/>
      <w:pStyle w:val="DefinitionsAshurst"/>
      <w:lvlText w:val="(%2)"/>
      <w:lvlJc w:val="left"/>
      <w:pPr>
        <w:tabs>
          <w:tab w:val="num" w:pos="1406"/>
        </w:tabs>
        <w:ind w:left="1406" w:hanging="624"/>
      </w:pPr>
      <w:rPr>
        <w:rFonts w:ascii="Times New Roman" w:hAnsi="Times New Roman" w:hint="default"/>
        <w:b w:val="0"/>
        <w:i w:val="0"/>
        <w:sz w:val="20"/>
        <w:szCs w:val="18"/>
      </w:rPr>
    </w:lvl>
    <w:lvl w:ilvl="2">
      <w:start w:val="1"/>
      <w:numFmt w:val="lowerRoman"/>
      <w:pStyle w:val="DefSubAshurst"/>
      <w:lvlText w:val="(%3)"/>
      <w:lvlJc w:val="left"/>
      <w:pPr>
        <w:tabs>
          <w:tab w:val="num" w:pos="2030"/>
        </w:tabs>
        <w:ind w:left="2030" w:hanging="624"/>
      </w:pPr>
      <w:rPr>
        <w:rFonts w:ascii="Times New Roman" w:hAnsi="Times New Roman" w:hint="default"/>
      </w:rPr>
    </w:lvl>
    <w:lvl w:ilvl="3">
      <w:start w:val="1"/>
      <w:numFmt w:val="none"/>
      <w:suff w:val="nothing"/>
      <w:lvlText w:val=""/>
      <w:lvlJc w:val="left"/>
      <w:pPr>
        <w:ind w:left="1564" w:firstLine="0"/>
      </w:pPr>
      <w:rPr>
        <w:rFonts w:hint="default"/>
      </w:rPr>
    </w:lvl>
    <w:lvl w:ilvl="4">
      <w:start w:val="1"/>
      <w:numFmt w:val="none"/>
      <w:suff w:val="nothing"/>
      <w:lvlText w:val=""/>
      <w:lvlJc w:val="left"/>
      <w:pPr>
        <w:ind w:left="1564" w:firstLine="0"/>
      </w:pPr>
      <w:rPr>
        <w:rFonts w:hint="default"/>
      </w:rPr>
    </w:lvl>
    <w:lvl w:ilvl="5">
      <w:start w:val="1"/>
      <w:numFmt w:val="none"/>
      <w:suff w:val="nothing"/>
      <w:lvlText w:val=""/>
      <w:lvlJc w:val="left"/>
      <w:pPr>
        <w:ind w:left="1564" w:firstLine="0"/>
      </w:pPr>
      <w:rPr>
        <w:rFonts w:hint="default"/>
      </w:rPr>
    </w:lvl>
    <w:lvl w:ilvl="6">
      <w:start w:val="1"/>
      <w:numFmt w:val="none"/>
      <w:suff w:val="nothing"/>
      <w:lvlText w:val=""/>
      <w:lvlJc w:val="left"/>
      <w:pPr>
        <w:ind w:left="1564" w:firstLine="0"/>
      </w:pPr>
      <w:rPr>
        <w:rFonts w:hint="default"/>
      </w:rPr>
    </w:lvl>
    <w:lvl w:ilvl="7">
      <w:start w:val="1"/>
      <w:numFmt w:val="none"/>
      <w:suff w:val="nothing"/>
      <w:lvlText w:val=""/>
      <w:lvlJc w:val="left"/>
      <w:pPr>
        <w:ind w:left="1564" w:firstLine="0"/>
      </w:pPr>
      <w:rPr>
        <w:rFonts w:hint="default"/>
      </w:rPr>
    </w:lvl>
    <w:lvl w:ilvl="8">
      <w:start w:val="1"/>
      <w:numFmt w:val="none"/>
      <w:suff w:val="nothing"/>
      <w:lvlText w:val=""/>
      <w:lvlJc w:val="left"/>
      <w:pPr>
        <w:ind w:left="1564" w:firstLine="0"/>
      </w:pPr>
      <w:rPr>
        <w:rFonts w:hint="default"/>
      </w:rPr>
    </w:lvl>
  </w:abstractNum>
  <w:abstractNum w:abstractNumId="46" w15:restartNumberingAfterBreak="0">
    <w:nsid w:val="4F011D52"/>
    <w:multiLevelType w:val="multilevel"/>
    <w:tmpl w:val="9C7498A2"/>
    <w:lvl w:ilvl="0">
      <w:start w:val="1"/>
      <w:numFmt w:val="decimal"/>
      <w:pStyle w:val="AltBH1OCAshurst"/>
      <w:lvlText w:val="%1."/>
      <w:lvlJc w:val="left"/>
      <w:pPr>
        <w:tabs>
          <w:tab w:val="num" w:pos="709"/>
        </w:tabs>
        <w:ind w:left="709" w:hanging="709"/>
      </w:pPr>
      <w:rPr>
        <w:rFonts w:hint="default"/>
        <w:b w:val="0"/>
        <w:i w:val="0"/>
      </w:rPr>
    </w:lvl>
    <w:lvl w:ilvl="1">
      <w:start w:val="1"/>
      <w:numFmt w:val="decimal"/>
      <w:pStyle w:val="AltBH2OCAshurst"/>
      <w:lvlText w:val="%1.%2"/>
      <w:lvlJc w:val="left"/>
      <w:pPr>
        <w:tabs>
          <w:tab w:val="num" w:pos="709"/>
        </w:tabs>
        <w:ind w:left="709" w:hanging="709"/>
      </w:pPr>
      <w:rPr>
        <w:rFonts w:hint="default"/>
        <w:b w:val="0"/>
        <w:i w:val="0"/>
      </w:rPr>
    </w:lvl>
    <w:lvl w:ilvl="2">
      <w:start w:val="1"/>
      <w:numFmt w:val="lowerLetter"/>
      <w:pStyle w:val="AltBH3OCAshurst"/>
      <w:lvlText w:val="(%3)"/>
      <w:lvlJc w:val="left"/>
      <w:pPr>
        <w:tabs>
          <w:tab w:val="num" w:pos="709"/>
        </w:tabs>
        <w:ind w:left="709" w:hanging="709"/>
      </w:pPr>
      <w:rPr>
        <w:rFonts w:hint="default"/>
        <w:b w:val="0"/>
        <w:i w:val="0"/>
      </w:rPr>
    </w:lvl>
    <w:lvl w:ilvl="3">
      <w:start w:val="1"/>
      <w:numFmt w:val="lowerRoman"/>
      <w:pStyle w:val="AltBH4OCAshurst"/>
      <w:lvlText w:val="(%4)"/>
      <w:lvlJc w:val="left"/>
      <w:pPr>
        <w:tabs>
          <w:tab w:val="num" w:pos="1276"/>
        </w:tabs>
        <w:ind w:left="1276" w:hanging="567"/>
      </w:pPr>
      <w:rPr>
        <w:rFonts w:hint="default"/>
        <w:b w:val="0"/>
        <w:i w:val="0"/>
      </w:rPr>
    </w:lvl>
    <w:lvl w:ilvl="4">
      <w:start w:val="1"/>
      <w:numFmt w:val="upperLetter"/>
      <w:pStyle w:val="AltBH5OCAshurst"/>
      <w:lvlText w:val="(%5)"/>
      <w:lvlJc w:val="left"/>
      <w:pPr>
        <w:tabs>
          <w:tab w:val="num" w:pos="1843"/>
        </w:tabs>
        <w:ind w:left="1843" w:hanging="567"/>
      </w:pPr>
      <w:rPr>
        <w:rFonts w:hint="default"/>
        <w:b w:val="0"/>
        <w:i w:val="0"/>
      </w:rPr>
    </w:lvl>
    <w:lvl w:ilvl="5">
      <w:start w:val="1"/>
      <w:numFmt w:val="decimal"/>
      <w:pStyle w:val="AltBH6OCAshurst"/>
      <w:lvlText w:val="(%6)"/>
      <w:lvlJc w:val="left"/>
      <w:pPr>
        <w:tabs>
          <w:tab w:val="num" w:pos="2410"/>
        </w:tabs>
        <w:ind w:left="2410" w:hanging="567"/>
      </w:pPr>
      <w:rPr>
        <w:rFonts w:hint="default"/>
        <w:b w:val="0"/>
        <w:i w:val="0"/>
      </w:rPr>
    </w:lvl>
    <w:lvl w:ilvl="6">
      <w:start w:val="1"/>
      <w:numFmt w:val="lowerLetter"/>
      <w:pStyle w:val="AltBH7OCAShurst"/>
      <w:lvlText w:val="(%7)"/>
      <w:lvlJc w:val="left"/>
      <w:pPr>
        <w:tabs>
          <w:tab w:val="num" w:pos="2977"/>
        </w:tabs>
        <w:ind w:left="2977" w:hanging="567"/>
      </w:pPr>
      <w:rPr>
        <w:rFonts w:hint="default"/>
        <w:b w:val="0"/>
        <w:i w:val="0"/>
      </w:rPr>
    </w:lvl>
    <w:lvl w:ilvl="7">
      <w:start w:val="1"/>
      <w:numFmt w:val="lowerRoman"/>
      <w:pStyle w:val="AltBH8OCAshurst"/>
      <w:lvlText w:val="(%8)"/>
      <w:lvlJc w:val="left"/>
      <w:pPr>
        <w:tabs>
          <w:tab w:val="num" w:pos="3544"/>
        </w:tabs>
        <w:ind w:left="3544" w:hanging="567"/>
      </w:pPr>
      <w:rPr>
        <w:rFonts w:hint="default"/>
      </w:rPr>
    </w:lvl>
    <w:lvl w:ilvl="8">
      <w:start w:val="1"/>
      <w:numFmt w:val="none"/>
      <w:lvlText w:val=""/>
      <w:lvlJc w:val="left"/>
      <w:pPr>
        <w:tabs>
          <w:tab w:val="num" w:pos="0"/>
        </w:tabs>
        <w:ind w:left="0" w:firstLine="0"/>
      </w:pPr>
      <w:rPr>
        <w:rFonts w:hint="default"/>
      </w:rPr>
    </w:lvl>
  </w:abstractNum>
  <w:abstractNum w:abstractNumId="47" w15:restartNumberingAfterBreak="0">
    <w:nsid w:val="4F4B3ADF"/>
    <w:multiLevelType w:val="multilevel"/>
    <w:tmpl w:val="2BD29BB0"/>
    <w:name w:val="H1toH6Ashurst"/>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48" w15:restartNumberingAfterBreak="0">
    <w:nsid w:val="51D22AB7"/>
    <w:multiLevelType w:val="hybridMultilevel"/>
    <w:tmpl w:val="F796D7C4"/>
    <w:lvl w:ilvl="0" w:tplc="4E9652C6">
      <w:start w:val="1"/>
      <w:numFmt w:val="bullet"/>
      <w:lvlText w:val=""/>
      <w:lvlJc w:val="left"/>
      <w:pPr>
        <w:ind w:left="360" w:hanging="360"/>
      </w:pPr>
      <w:rPr>
        <w:rFonts w:ascii="Symbol" w:hAnsi="Symbol" w:hint="default"/>
        <w:color w:val="auto"/>
      </w:rPr>
    </w:lvl>
    <w:lvl w:ilvl="1" w:tplc="C9F20600">
      <w:start w:val="1"/>
      <w:numFmt w:val="bullet"/>
      <w:lvlText w:val="o"/>
      <w:lvlJc w:val="left"/>
      <w:pPr>
        <w:ind w:left="1080" w:hanging="360"/>
      </w:pPr>
      <w:rPr>
        <w:rFonts w:ascii="Courier New" w:hAnsi="Courier New" w:cs="Times New Roman" w:hint="default"/>
      </w:rPr>
    </w:lvl>
    <w:lvl w:ilvl="2" w:tplc="801E809A">
      <w:start w:val="1"/>
      <w:numFmt w:val="bullet"/>
      <w:lvlText w:val=""/>
      <w:lvlJc w:val="left"/>
      <w:pPr>
        <w:ind w:left="1800" w:hanging="360"/>
      </w:pPr>
      <w:rPr>
        <w:rFonts w:ascii="Wingdings" w:hAnsi="Wingdings" w:hint="default"/>
      </w:rPr>
    </w:lvl>
    <w:lvl w:ilvl="3" w:tplc="0CA2EBFC">
      <w:start w:val="1"/>
      <w:numFmt w:val="bullet"/>
      <w:lvlText w:val=""/>
      <w:lvlJc w:val="left"/>
      <w:pPr>
        <w:ind w:left="2520" w:hanging="360"/>
      </w:pPr>
      <w:rPr>
        <w:rFonts w:ascii="Symbol" w:hAnsi="Symbol" w:hint="default"/>
      </w:rPr>
    </w:lvl>
    <w:lvl w:ilvl="4" w:tplc="BA94568C">
      <w:start w:val="1"/>
      <w:numFmt w:val="bullet"/>
      <w:lvlText w:val="o"/>
      <w:lvlJc w:val="left"/>
      <w:pPr>
        <w:ind w:left="3240" w:hanging="360"/>
      </w:pPr>
      <w:rPr>
        <w:rFonts w:ascii="Courier New" w:hAnsi="Courier New" w:cs="Times New Roman" w:hint="default"/>
      </w:rPr>
    </w:lvl>
    <w:lvl w:ilvl="5" w:tplc="9BFCB4A8">
      <w:start w:val="1"/>
      <w:numFmt w:val="bullet"/>
      <w:lvlText w:val=""/>
      <w:lvlJc w:val="left"/>
      <w:pPr>
        <w:ind w:left="3960" w:hanging="360"/>
      </w:pPr>
      <w:rPr>
        <w:rFonts w:ascii="Wingdings" w:hAnsi="Wingdings" w:hint="default"/>
      </w:rPr>
    </w:lvl>
    <w:lvl w:ilvl="6" w:tplc="0BF40D0C">
      <w:start w:val="1"/>
      <w:numFmt w:val="bullet"/>
      <w:lvlText w:val=""/>
      <w:lvlJc w:val="left"/>
      <w:pPr>
        <w:ind w:left="4680" w:hanging="360"/>
      </w:pPr>
      <w:rPr>
        <w:rFonts w:ascii="Symbol" w:hAnsi="Symbol" w:hint="default"/>
      </w:rPr>
    </w:lvl>
    <w:lvl w:ilvl="7" w:tplc="C272029E">
      <w:start w:val="1"/>
      <w:numFmt w:val="bullet"/>
      <w:lvlText w:val="o"/>
      <w:lvlJc w:val="left"/>
      <w:pPr>
        <w:ind w:left="5400" w:hanging="360"/>
      </w:pPr>
      <w:rPr>
        <w:rFonts w:ascii="Courier New" w:hAnsi="Courier New" w:cs="Times New Roman" w:hint="default"/>
      </w:rPr>
    </w:lvl>
    <w:lvl w:ilvl="8" w:tplc="B650B486">
      <w:start w:val="1"/>
      <w:numFmt w:val="bullet"/>
      <w:lvlText w:val=""/>
      <w:lvlJc w:val="left"/>
      <w:pPr>
        <w:ind w:left="6120" w:hanging="360"/>
      </w:pPr>
      <w:rPr>
        <w:rFonts w:ascii="Wingdings" w:hAnsi="Wingdings" w:hint="default"/>
      </w:rPr>
    </w:lvl>
  </w:abstractNum>
  <w:abstractNum w:abstractNumId="49" w15:restartNumberingAfterBreak="0">
    <w:nsid w:val="57C67C4B"/>
    <w:multiLevelType w:val="hybridMultilevel"/>
    <w:tmpl w:val="E86E7356"/>
    <w:lvl w:ilvl="0" w:tplc="5E8C78BA">
      <w:start w:val="1"/>
      <w:numFmt w:val="bullet"/>
      <w:pStyle w:val="Bullet6Ashurst"/>
      <w:lvlText w:val=""/>
      <w:lvlJc w:val="left"/>
      <w:pPr>
        <w:tabs>
          <w:tab w:val="num" w:pos="3901"/>
        </w:tabs>
        <w:ind w:left="3901" w:hanging="624"/>
      </w:pPr>
      <w:rPr>
        <w:rFonts w:ascii="Symbol" w:hAnsi="Symbol" w:hint="default"/>
        <w:b w:val="0"/>
        <w:i w:val="0"/>
        <w:sz w:val="18"/>
        <w:szCs w:val="18"/>
      </w:rPr>
    </w:lvl>
    <w:lvl w:ilvl="1" w:tplc="0C706C60" w:tentative="1">
      <w:start w:val="1"/>
      <w:numFmt w:val="bullet"/>
      <w:lvlText w:val="o"/>
      <w:lvlJc w:val="left"/>
      <w:pPr>
        <w:tabs>
          <w:tab w:val="num" w:pos="1440"/>
        </w:tabs>
        <w:ind w:left="1440" w:hanging="360"/>
      </w:pPr>
      <w:rPr>
        <w:rFonts w:ascii="Courier New" w:hAnsi="Courier New" w:cs="Courier New" w:hint="default"/>
      </w:rPr>
    </w:lvl>
    <w:lvl w:ilvl="2" w:tplc="2326E316" w:tentative="1">
      <w:start w:val="1"/>
      <w:numFmt w:val="bullet"/>
      <w:lvlText w:val=""/>
      <w:lvlJc w:val="left"/>
      <w:pPr>
        <w:tabs>
          <w:tab w:val="num" w:pos="2160"/>
        </w:tabs>
        <w:ind w:left="2160" w:hanging="360"/>
      </w:pPr>
      <w:rPr>
        <w:rFonts w:ascii="Wingdings" w:hAnsi="Wingdings" w:hint="default"/>
      </w:rPr>
    </w:lvl>
    <w:lvl w:ilvl="3" w:tplc="774888F8" w:tentative="1">
      <w:start w:val="1"/>
      <w:numFmt w:val="bullet"/>
      <w:lvlText w:val=""/>
      <w:lvlJc w:val="left"/>
      <w:pPr>
        <w:tabs>
          <w:tab w:val="num" w:pos="2880"/>
        </w:tabs>
        <w:ind w:left="2880" w:hanging="360"/>
      </w:pPr>
      <w:rPr>
        <w:rFonts w:ascii="Symbol" w:hAnsi="Symbol" w:hint="default"/>
      </w:rPr>
    </w:lvl>
    <w:lvl w:ilvl="4" w:tplc="25521A82" w:tentative="1">
      <w:start w:val="1"/>
      <w:numFmt w:val="bullet"/>
      <w:lvlText w:val="o"/>
      <w:lvlJc w:val="left"/>
      <w:pPr>
        <w:tabs>
          <w:tab w:val="num" w:pos="3600"/>
        </w:tabs>
        <w:ind w:left="3600" w:hanging="360"/>
      </w:pPr>
      <w:rPr>
        <w:rFonts w:ascii="Courier New" w:hAnsi="Courier New" w:cs="Courier New" w:hint="default"/>
      </w:rPr>
    </w:lvl>
    <w:lvl w:ilvl="5" w:tplc="6B3EA236" w:tentative="1">
      <w:start w:val="1"/>
      <w:numFmt w:val="bullet"/>
      <w:lvlText w:val=""/>
      <w:lvlJc w:val="left"/>
      <w:pPr>
        <w:tabs>
          <w:tab w:val="num" w:pos="4320"/>
        </w:tabs>
        <w:ind w:left="4320" w:hanging="360"/>
      </w:pPr>
      <w:rPr>
        <w:rFonts w:ascii="Wingdings" w:hAnsi="Wingdings" w:hint="default"/>
      </w:rPr>
    </w:lvl>
    <w:lvl w:ilvl="6" w:tplc="8402BA3A" w:tentative="1">
      <w:start w:val="1"/>
      <w:numFmt w:val="bullet"/>
      <w:lvlText w:val=""/>
      <w:lvlJc w:val="left"/>
      <w:pPr>
        <w:tabs>
          <w:tab w:val="num" w:pos="5040"/>
        </w:tabs>
        <w:ind w:left="5040" w:hanging="360"/>
      </w:pPr>
      <w:rPr>
        <w:rFonts w:ascii="Symbol" w:hAnsi="Symbol" w:hint="default"/>
      </w:rPr>
    </w:lvl>
    <w:lvl w:ilvl="7" w:tplc="EF3A30BC" w:tentative="1">
      <w:start w:val="1"/>
      <w:numFmt w:val="bullet"/>
      <w:lvlText w:val="o"/>
      <w:lvlJc w:val="left"/>
      <w:pPr>
        <w:tabs>
          <w:tab w:val="num" w:pos="5760"/>
        </w:tabs>
        <w:ind w:left="5760" w:hanging="360"/>
      </w:pPr>
      <w:rPr>
        <w:rFonts w:ascii="Courier New" w:hAnsi="Courier New" w:cs="Courier New" w:hint="default"/>
      </w:rPr>
    </w:lvl>
    <w:lvl w:ilvl="8" w:tplc="103085A6"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8D77A9B"/>
    <w:multiLevelType w:val="hybridMultilevel"/>
    <w:tmpl w:val="6F441260"/>
    <w:name w:val="WW8Num62"/>
    <w:lvl w:ilvl="0" w:tplc="72DE31D6">
      <w:start w:val="1"/>
      <w:numFmt w:val="lowerRoman"/>
      <w:lvlText w:val="(%1)"/>
      <w:lvlJc w:val="left"/>
      <w:pPr>
        <w:tabs>
          <w:tab w:val="num" w:pos="2030"/>
        </w:tabs>
        <w:ind w:left="2030" w:hanging="624"/>
      </w:pPr>
      <w:rPr>
        <w:rFonts w:hint="default"/>
        <w:b w:val="0"/>
        <w:i w:val="0"/>
        <w:sz w:val="18"/>
        <w:szCs w:val="18"/>
      </w:rPr>
    </w:lvl>
    <w:lvl w:ilvl="1" w:tplc="6C8EFC58" w:tentative="1">
      <w:start w:val="1"/>
      <w:numFmt w:val="lowerLetter"/>
      <w:lvlText w:val="%2."/>
      <w:lvlJc w:val="left"/>
      <w:pPr>
        <w:tabs>
          <w:tab w:val="num" w:pos="1440"/>
        </w:tabs>
        <w:ind w:left="1440" w:hanging="360"/>
      </w:pPr>
    </w:lvl>
    <w:lvl w:ilvl="2" w:tplc="478658CA" w:tentative="1">
      <w:start w:val="1"/>
      <w:numFmt w:val="lowerRoman"/>
      <w:lvlText w:val="%3."/>
      <w:lvlJc w:val="right"/>
      <w:pPr>
        <w:tabs>
          <w:tab w:val="num" w:pos="2160"/>
        </w:tabs>
        <w:ind w:left="2160" w:hanging="180"/>
      </w:pPr>
    </w:lvl>
    <w:lvl w:ilvl="3" w:tplc="A6CC90B2" w:tentative="1">
      <w:start w:val="1"/>
      <w:numFmt w:val="decimal"/>
      <w:lvlText w:val="%4."/>
      <w:lvlJc w:val="left"/>
      <w:pPr>
        <w:tabs>
          <w:tab w:val="num" w:pos="2880"/>
        </w:tabs>
        <w:ind w:left="2880" w:hanging="360"/>
      </w:pPr>
    </w:lvl>
    <w:lvl w:ilvl="4" w:tplc="8A9E6402" w:tentative="1">
      <w:start w:val="1"/>
      <w:numFmt w:val="lowerLetter"/>
      <w:lvlText w:val="%5."/>
      <w:lvlJc w:val="left"/>
      <w:pPr>
        <w:tabs>
          <w:tab w:val="num" w:pos="3600"/>
        </w:tabs>
        <w:ind w:left="3600" w:hanging="360"/>
      </w:pPr>
    </w:lvl>
    <w:lvl w:ilvl="5" w:tplc="26F4DD3C" w:tentative="1">
      <w:start w:val="1"/>
      <w:numFmt w:val="lowerRoman"/>
      <w:lvlText w:val="%6."/>
      <w:lvlJc w:val="right"/>
      <w:pPr>
        <w:tabs>
          <w:tab w:val="num" w:pos="4320"/>
        </w:tabs>
        <w:ind w:left="4320" w:hanging="180"/>
      </w:pPr>
    </w:lvl>
    <w:lvl w:ilvl="6" w:tplc="E08E32E0" w:tentative="1">
      <w:start w:val="1"/>
      <w:numFmt w:val="decimal"/>
      <w:lvlText w:val="%7."/>
      <w:lvlJc w:val="left"/>
      <w:pPr>
        <w:tabs>
          <w:tab w:val="num" w:pos="5040"/>
        </w:tabs>
        <w:ind w:left="5040" w:hanging="360"/>
      </w:pPr>
    </w:lvl>
    <w:lvl w:ilvl="7" w:tplc="2CF2C472" w:tentative="1">
      <w:start w:val="1"/>
      <w:numFmt w:val="lowerLetter"/>
      <w:lvlText w:val="%8."/>
      <w:lvlJc w:val="left"/>
      <w:pPr>
        <w:tabs>
          <w:tab w:val="num" w:pos="5760"/>
        </w:tabs>
        <w:ind w:left="5760" w:hanging="360"/>
      </w:pPr>
    </w:lvl>
    <w:lvl w:ilvl="8" w:tplc="D1C2B1E8" w:tentative="1">
      <w:start w:val="1"/>
      <w:numFmt w:val="lowerRoman"/>
      <w:lvlText w:val="%9."/>
      <w:lvlJc w:val="right"/>
      <w:pPr>
        <w:tabs>
          <w:tab w:val="num" w:pos="6480"/>
        </w:tabs>
        <w:ind w:left="6480" w:hanging="180"/>
      </w:pPr>
    </w:lvl>
  </w:abstractNum>
  <w:abstractNum w:abstractNumId="51" w15:restartNumberingAfterBreak="0">
    <w:nsid w:val="590A2B1B"/>
    <w:multiLevelType w:val="multilevel"/>
    <w:tmpl w:val="0809001D"/>
    <w:name w:val="Alt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93047D9"/>
    <w:multiLevelType w:val="hybridMultilevel"/>
    <w:tmpl w:val="622A5644"/>
    <w:lvl w:ilvl="0" w:tplc="8F149A7E">
      <w:start w:val="1"/>
      <w:numFmt w:val="bullet"/>
      <w:pStyle w:val="BulletAshurst"/>
      <w:lvlText w:val=""/>
      <w:lvlJc w:val="left"/>
      <w:pPr>
        <w:tabs>
          <w:tab w:val="num" w:pos="782"/>
        </w:tabs>
        <w:ind w:left="782" w:hanging="782"/>
      </w:pPr>
      <w:rPr>
        <w:rFonts w:ascii="Symbol" w:hAnsi="Symbol" w:hint="default"/>
      </w:rPr>
    </w:lvl>
    <w:lvl w:ilvl="1" w:tplc="5DCE3E9C" w:tentative="1">
      <w:start w:val="1"/>
      <w:numFmt w:val="bullet"/>
      <w:lvlText w:val="o"/>
      <w:lvlJc w:val="left"/>
      <w:pPr>
        <w:tabs>
          <w:tab w:val="num" w:pos="1440"/>
        </w:tabs>
        <w:ind w:left="1440" w:hanging="360"/>
      </w:pPr>
      <w:rPr>
        <w:rFonts w:ascii="Courier New" w:hAnsi="Courier New" w:cs="Courier New" w:hint="default"/>
      </w:rPr>
    </w:lvl>
    <w:lvl w:ilvl="2" w:tplc="6EE49DDA" w:tentative="1">
      <w:start w:val="1"/>
      <w:numFmt w:val="bullet"/>
      <w:lvlText w:val=""/>
      <w:lvlJc w:val="left"/>
      <w:pPr>
        <w:tabs>
          <w:tab w:val="num" w:pos="2160"/>
        </w:tabs>
        <w:ind w:left="2160" w:hanging="360"/>
      </w:pPr>
      <w:rPr>
        <w:rFonts w:ascii="Wingdings" w:hAnsi="Wingdings" w:hint="default"/>
      </w:rPr>
    </w:lvl>
    <w:lvl w:ilvl="3" w:tplc="2A045BE2" w:tentative="1">
      <w:start w:val="1"/>
      <w:numFmt w:val="bullet"/>
      <w:lvlText w:val=""/>
      <w:lvlJc w:val="left"/>
      <w:pPr>
        <w:tabs>
          <w:tab w:val="num" w:pos="2880"/>
        </w:tabs>
        <w:ind w:left="2880" w:hanging="360"/>
      </w:pPr>
      <w:rPr>
        <w:rFonts w:ascii="Symbol" w:hAnsi="Symbol" w:hint="default"/>
      </w:rPr>
    </w:lvl>
    <w:lvl w:ilvl="4" w:tplc="8106203E" w:tentative="1">
      <w:start w:val="1"/>
      <w:numFmt w:val="bullet"/>
      <w:lvlText w:val="o"/>
      <w:lvlJc w:val="left"/>
      <w:pPr>
        <w:tabs>
          <w:tab w:val="num" w:pos="3600"/>
        </w:tabs>
        <w:ind w:left="3600" w:hanging="360"/>
      </w:pPr>
      <w:rPr>
        <w:rFonts w:ascii="Courier New" w:hAnsi="Courier New" w:cs="Courier New" w:hint="default"/>
      </w:rPr>
    </w:lvl>
    <w:lvl w:ilvl="5" w:tplc="47A4E6E0" w:tentative="1">
      <w:start w:val="1"/>
      <w:numFmt w:val="bullet"/>
      <w:lvlText w:val=""/>
      <w:lvlJc w:val="left"/>
      <w:pPr>
        <w:tabs>
          <w:tab w:val="num" w:pos="4320"/>
        </w:tabs>
        <w:ind w:left="4320" w:hanging="360"/>
      </w:pPr>
      <w:rPr>
        <w:rFonts w:ascii="Wingdings" w:hAnsi="Wingdings" w:hint="default"/>
      </w:rPr>
    </w:lvl>
    <w:lvl w:ilvl="6" w:tplc="AD2CF90A" w:tentative="1">
      <w:start w:val="1"/>
      <w:numFmt w:val="bullet"/>
      <w:lvlText w:val=""/>
      <w:lvlJc w:val="left"/>
      <w:pPr>
        <w:tabs>
          <w:tab w:val="num" w:pos="5040"/>
        </w:tabs>
        <w:ind w:left="5040" w:hanging="360"/>
      </w:pPr>
      <w:rPr>
        <w:rFonts w:ascii="Symbol" w:hAnsi="Symbol" w:hint="default"/>
      </w:rPr>
    </w:lvl>
    <w:lvl w:ilvl="7" w:tplc="887C84B2" w:tentative="1">
      <w:start w:val="1"/>
      <w:numFmt w:val="bullet"/>
      <w:lvlText w:val="o"/>
      <w:lvlJc w:val="left"/>
      <w:pPr>
        <w:tabs>
          <w:tab w:val="num" w:pos="5760"/>
        </w:tabs>
        <w:ind w:left="5760" w:hanging="360"/>
      </w:pPr>
      <w:rPr>
        <w:rFonts w:ascii="Courier New" w:hAnsi="Courier New" w:cs="Courier New" w:hint="default"/>
      </w:rPr>
    </w:lvl>
    <w:lvl w:ilvl="8" w:tplc="0D34DC70"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9DA3660"/>
    <w:multiLevelType w:val="multilevel"/>
    <w:tmpl w:val="0809001D"/>
    <w:name w:val="WW8Num3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5DC7547A"/>
    <w:multiLevelType w:val="multilevel"/>
    <w:tmpl w:val="0809001D"/>
    <w:name w:val="Alt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5FE4791F"/>
    <w:multiLevelType w:val="multilevel"/>
    <w:tmpl w:val="28EEA852"/>
    <w:name w:val="AltScheduleAshurst"/>
    <w:lvl w:ilvl="0">
      <w:start w:val="1"/>
      <w:numFmt w:val="decimal"/>
      <w:pStyle w:val="AltScheduleAshurst"/>
      <w:suff w:val="nothing"/>
      <w:lvlText w:val="schedule %1"/>
      <w:lvlJc w:val="left"/>
      <w:pPr>
        <w:ind w:left="0" w:firstLine="0"/>
      </w:pPr>
      <w:rPr>
        <w:rFonts w:hint="default"/>
        <w:b/>
        <w:i w:val="0"/>
        <w:sz w:val="18"/>
      </w:rPr>
    </w:lvl>
    <w:lvl w:ilvl="1">
      <w:start w:val="1"/>
      <w:numFmt w:val="none"/>
      <w:suff w:val="nothing"/>
      <w:lvlText w:val=""/>
      <w:lvlJc w:val="left"/>
      <w:pPr>
        <w:ind w:left="0" w:firstLine="0"/>
      </w:pPr>
      <w:rPr>
        <w:rFonts w:hint="default"/>
        <w:b w:val="0"/>
        <w:i w:val="0"/>
        <w:sz w:val="18"/>
        <w:szCs w:val="18"/>
      </w:rPr>
    </w:lvl>
    <w:lvl w:ilvl="2">
      <w:start w:val="1"/>
      <w:numFmt w:val="none"/>
      <w:suff w:val="nothing"/>
      <w:lvlText w:val=""/>
      <w:lvlJc w:val="left"/>
      <w:pPr>
        <w:ind w:left="0" w:firstLine="0"/>
      </w:pPr>
      <w:rPr>
        <w:rFonts w:hint="default"/>
        <w:b w:val="0"/>
        <w:i w:val="0"/>
        <w:sz w:val="18"/>
        <w:szCs w:val="18"/>
      </w:rPr>
    </w:lvl>
    <w:lvl w:ilvl="3">
      <w:start w:val="1"/>
      <w:numFmt w:val="none"/>
      <w:suff w:val="nothing"/>
      <w:lvlText w:val=""/>
      <w:lvlJc w:val="left"/>
      <w:pPr>
        <w:ind w:left="0" w:firstLine="0"/>
      </w:pPr>
      <w:rPr>
        <w:rFonts w:hint="default"/>
        <w:b w:val="0"/>
        <w:i w:val="0"/>
        <w:sz w:val="18"/>
        <w:szCs w:val="18"/>
      </w:rPr>
    </w:lvl>
    <w:lvl w:ilvl="4">
      <w:start w:val="1"/>
      <w:numFmt w:val="none"/>
      <w:suff w:val="nothing"/>
      <w:lvlText w:val=""/>
      <w:lvlJc w:val="left"/>
      <w:pPr>
        <w:ind w:left="0" w:firstLine="0"/>
      </w:pPr>
      <w:rPr>
        <w:rFonts w:hint="default"/>
        <w:b w:val="0"/>
        <w:i w:val="0"/>
        <w:sz w:val="18"/>
        <w:szCs w:val="18"/>
      </w:rPr>
    </w:lvl>
    <w:lvl w:ilvl="5">
      <w:start w:val="27"/>
      <w:numFmt w:val="none"/>
      <w:suff w:val="nothing"/>
      <w:lvlText w:val=""/>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6" w15:restartNumberingAfterBreak="0">
    <w:nsid w:val="63730FA3"/>
    <w:multiLevelType w:val="hybridMultilevel"/>
    <w:tmpl w:val="B40815AE"/>
    <w:lvl w:ilvl="0" w:tplc="8F6CBBDA">
      <w:start w:val="1"/>
      <w:numFmt w:val="bullet"/>
      <w:pStyle w:val="Tablebullet"/>
      <w:lvlText w:val=""/>
      <w:lvlJc w:val="left"/>
      <w:pPr>
        <w:tabs>
          <w:tab w:val="num" w:pos="425"/>
        </w:tabs>
        <w:ind w:left="425" w:hanging="425"/>
      </w:pPr>
      <w:rPr>
        <w:rFonts w:ascii="Symbol" w:hAnsi="Symbol" w:hint="default"/>
      </w:rPr>
    </w:lvl>
    <w:lvl w:ilvl="1" w:tplc="3112D8BC" w:tentative="1">
      <w:start w:val="1"/>
      <w:numFmt w:val="bullet"/>
      <w:lvlText w:val="o"/>
      <w:lvlJc w:val="left"/>
      <w:pPr>
        <w:tabs>
          <w:tab w:val="num" w:pos="1440"/>
        </w:tabs>
        <w:ind w:left="1440" w:hanging="360"/>
      </w:pPr>
      <w:rPr>
        <w:rFonts w:ascii="Courier New" w:hAnsi="Courier New" w:cs="Courier New" w:hint="default"/>
      </w:rPr>
    </w:lvl>
    <w:lvl w:ilvl="2" w:tplc="3DB24216" w:tentative="1">
      <w:start w:val="1"/>
      <w:numFmt w:val="bullet"/>
      <w:lvlText w:val=""/>
      <w:lvlJc w:val="left"/>
      <w:pPr>
        <w:tabs>
          <w:tab w:val="num" w:pos="2160"/>
        </w:tabs>
        <w:ind w:left="2160" w:hanging="360"/>
      </w:pPr>
      <w:rPr>
        <w:rFonts w:ascii="Wingdings" w:hAnsi="Wingdings" w:hint="default"/>
      </w:rPr>
    </w:lvl>
    <w:lvl w:ilvl="3" w:tplc="D1B45D0C" w:tentative="1">
      <w:start w:val="1"/>
      <w:numFmt w:val="bullet"/>
      <w:lvlText w:val=""/>
      <w:lvlJc w:val="left"/>
      <w:pPr>
        <w:tabs>
          <w:tab w:val="num" w:pos="2880"/>
        </w:tabs>
        <w:ind w:left="2880" w:hanging="360"/>
      </w:pPr>
      <w:rPr>
        <w:rFonts w:ascii="Symbol" w:hAnsi="Symbol" w:hint="default"/>
      </w:rPr>
    </w:lvl>
    <w:lvl w:ilvl="4" w:tplc="3168F2A6" w:tentative="1">
      <w:start w:val="1"/>
      <w:numFmt w:val="bullet"/>
      <w:lvlText w:val="o"/>
      <w:lvlJc w:val="left"/>
      <w:pPr>
        <w:tabs>
          <w:tab w:val="num" w:pos="3600"/>
        </w:tabs>
        <w:ind w:left="3600" w:hanging="360"/>
      </w:pPr>
      <w:rPr>
        <w:rFonts w:ascii="Courier New" w:hAnsi="Courier New" w:cs="Courier New" w:hint="default"/>
      </w:rPr>
    </w:lvl>
    <w:lvl w:ilvl="5" w:tplc="7012DECE" w:tentative="1">
      <w:start w:val="1"/>
      <w:numFmt w:val="bullet"/>
      <w:lvlText w:val=""/>
      <w:lvlJc w:val="left"/>
      <w:pPr>
        <w:tabs>
          <w:tab w:val="num" w:pos="4320"/>
        </w:tabs>
        <w:ind w:left="4320" w:hanging="360"/>
      </w:pPr>
      <w:rPr>
        <w:rFonts w:ascii="Wingdings" w:hAnsi="Wingdings" w:hint="default"/>
      </w:rPr>
    </w:lvl>
    <w:lvl w:ilvl="6" w:tplc="2EB2D992" w:tentative="1">
      <w:start w:val="1"/>
      <w:numFmt w:val="bullet"/>
      <w:lvlText w:val=""/>
      <w:lvlJc w:val="left"/>
      <w:pPr>
        <w:tabs>
          <w:tab w:val="num" w:pos="5040"/>
        </w:tabs>
        <w:ind w:left="5040" w:hanging="360"/>
      </w:pPr>
      <w:rPr>
        <w:rFonts w:ascii="Symbol" w:hAnsi="Symbol" w:hint="default"/>
      </w:rPr>
    </w:lvl>
    <w:lvl w:ilvl="7" w:tplc="6F2A23B4" w:tentative="1">
      <w:start w:val="1"/>
      <w:numFmt w:val="bullet"/>
      <w:lvlText w:val="o"/>
      <w:lvlJc w:val="left"/>
      <w:pPr>
        <w:tabs>
          <w:tab w:val="num" w:pos="5760"/>
        </w:tabs>
        <w:ind w:left="5760" w:hanging="360"/>
      </w:pPr>
      <w:rPr>
        <w:rFonts w:ascii="Courier New" w:hAnsi="Courier New" w:cs="Courier New" w:hint="default"/>
      </w:rPr>
    </w:lvl>
    <w:lvl w:ilvl="8" w:tplc="FC6ED0A6"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F16158"/>
    <w:multiLevelType w:val="hybridMultilevel"/>
    <w:tmpl w:val="63ECDCCE"/>
    <w:lvl w:ilvl="0" w:tplc="9DCA0044">
      <w:start w:val="1"/>
      <w:numFmt w:val="bullet"/>
      <w:pStyle w:val="Bullet3Ashurst"/>
      <w:lvlText w:val=""/>
      <w:lvlJc w:val="left"/>
      <w:pPr>
        <w:tabs>
          <w:tab w:val="num" w:pos="2030"/>
        </w:tabs>
        <w:ind w:left="2030" w:hanging="624"/>
      </w:pPr>
      <w:rPr>
        <w:rFonts w:ascii="Symbol" w:hAnsi="Symbol" w:hint="default"/>
        <w:b w:val="0"/>
        <w:i w:val="0"/>
        <w:sz w:val="18"/>
        <w:szCs w:val="18"/>
      </w:rPr>
    </w:lvl>
    <w:lvl w:ilvl="1" w:tplc="831673C2" w:tentative="1">
      <w:start w:val="1"/>
      <w:numFmt w:val="bullet"/>
      <w:lvlText w:val="o"/>
      <w:lvlJc w:val="left"/>
      <w:pPr>
        <w:tabs>
          <w:tab w:val="num" w:pos="1440"/>
        </w:tabs>
        <w:ind w:left="1440" w:hanging="360"/>
      </w:pPr>
      <w:rPr>
        <w:rFonts w:ascii="Courier New" w:hAnsi="Courier New" w:cs="Courier New" w:hint="default"/>
      </w:rPr>
    </w:lvl>
    <w:lvl w:ilvl="2" w:tplc="33A801AC" w:tentative="1">
      <w:start w:val="1"/>
      <w:numFmt w:val="bullet"/>
      <w:lvlText w:val=""/>
      <w:lvlJc w:val="left"/>
      <w:pPr>
        <w:tabs>
          <w:tab w:val="num" w:pos="2160"/>
        </w:tabs>
        <w:ind w:left="2160" w:hanging="360"/>
      </w:pPr>
      <w:rPr>
        <w:rFonts w:ascii="Wingdings" w:hAnsi="Wingdings" w:hint="default"/>
      </w:rPr>
    </w:lvl>
    <w:lvl w:ilvl="3" w:tplc="67EC5E12" w:tentative="1">
      <w:start w:val="1"/>
      <w:numFmt w:val="bullet"/>
      <w:lvlText w:val=""/>
      <w:lvlJc w:val="left"/>
      <w:pPr>
        <w:tabs>
          <w:tab w:val="num" w:pos="2880"/>
        </w:tabs>
        <w:ind w:left="2880" w:hanging="360"/>
      </w:pPr>
      <w:rPr>
        <w:rFonts w:ascii="Symbol" w:hAnsi="Symbol" w:hint="default"/>
      </w:rPr>
    </w:lvl>
    <w:lvl w:ilvl="4" w:tplc="49A47A9A" w:tentative="1">
      <w:start w:val="1"/>
      <w:numFmt w:val="bullet"/>
      <w:lvlText w:val="o"/>
      <w:lvlJc w:val="left"/>
      <w:pPr>
        <w:tabs>
          <w:tab w:val="num" w:pos="3600"/>
        </w:tabs>
        <w:ind w:left="3600" w:hanging="360"/>
      </w:pPr>
      <w:rPr>
        <w:rFonts w:ascii="Courier New" w:hAnsi="Courier New" w:cs="Courier New" w:hint="default"/>
      </w:rPr>
    </w:lvl>
    <w:lvl w:ilvl="5" w:tplc="0CDEFA8C" w:tentative="1">
      <w:start w:val="1"/>
      <w:numFmt w:val="bullet"/>
      <w:lvlText w:val=""/>
      <w:lvlJc w:val="left"/>
      <w:pPr>
        <w:tabs>
          <w:tab w:val="num" w:pos="4320"/>
        </w:tabs>
        <w:ind w:left="4320" w:hanging="360"/>
      </w:pPr>
      <w:rPr>
        <w:rFonts w:ascii="Wingdings" w:hAnsi="Wingdings" w:hint="default"/>
      </w:rPr>
    </w:lvl>
    <w:lvl w:ilvl="6" w:tplc="77B4BEF6" w:tentative="1">
      <w:start w:val="1"/>
      <w:numFmt w:val="bullet"/>
      <w:lvlText w:val=""/>
      <w:lvlJc w:val="left"/>
      <w:pPr>
        <w:tabs>
          <w:tab w:val="num" w:pos="5040"/>
        </w:tabs>
        <w:ind w:left="5040" w:hanging="360"/>
      </w:pPr>
      <w:rPr>
        <w:rFonts w:ascii="Symbol" w:hAnsi="Symbol" w:hint="default"/>
      </w:rPr>
    </w:lvl>
    <w:lvl w:ilvl="7" w:tplc="5FA8253C" w:tentative="1">
      <w:start w:val="1"/>
      <w:numFmt w:val="bullet"/>
      <w:lvlText w:val="o"/>
      <w:lvlJc w:val="left"/>
      <w:pPr>
        <w:tabs>
          <w:tab w:val="num" w:pos="5760"/>
        </w:tabs>
        <w:ind w:left="5760" w:hanging="360"/>
      </w:pPr>
      <w:rPr>
        <w:rFonts w:ascii="Courier New" w:hAnsi="Courier New" w:cs="Courier New" w:hint="default"/>
      </w:rPr>
    </w:lvl>
    <w:lvl w:ilvl="8" w:tplc="DC9E42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9246705"/>
    <w:multiLevelType w:val="multilevel"/>
    <w:tmpl w:val="0A907C1E"/>
    <w:lvl w:ilvl="0">
      <w:start w:val="1"/>
      <w:numFmt w:val="decimal"/>
      <w:pStyle w:val="TableNum1Ashurst"/>
      <w:suff w:val="nothing"/>
      <w:lvlText w:val="%1."/>
      <w:lvlJc w:val="left"/>
      <w:pPr>
        <w:ind w:left="0" w:firstLine="0"/>
      </w:pPr>
      <w:rPr>
        <w:rFonts w:hint="default"/>
        <w:b w:val="0"/>
        <w:i w:val="0"/>
        <w:sz w:val="18"/>
      </w:rPr>
    </w:lvl>
    <w:lvl w:ilvl="1">
      <w:start w:val="1"/>
      <w:numFmt w:val="decimal"/>
      <w:pStyle w:val="TableNum2Ashurst"/>
      <w:suff w:val="nothing"/>
      <w:lvlText w:val="%1.%2"/>
      <w:lvlJc w:val="left"/>
      <w:pPr>
        <w:ind w:left="0" w:firstLine="0"/>
      </w:pPr>
      <w:rPr>
        <w:rFonts w:hint="default"/>
        <w:b w:val="0"/>
        <w:i w:val="0"/>
        <w:sz w:val="18"/>
        <w:szCs w:val="18"/>
      </w:rPr>
    </w:lvl>
    <w:lvl w:ilvl="2">
      <w:start w:val="1"/>
      <w:numFmt w:val="lowerLetter"/>
      <w:pStyle w:val="TableNum3Ashurst"/>
      <w:suff w:val="nothing"/>
      <w:lvlText w:val="(%3)"/>
      <w:lvlJc w:val="left"/>
      <w:pPr>
        <w:ind w:left="0" w:firstLine="0"/>
      </w:pPr>
      <w:rPr>
        <w:rFonts w:hint="default"/>
        <w:b w:val="0"/>
        <w:i w:val="0"/>
        <w:sz w:val="18"/>
        <w:szCs w:val="18"/>
      </w:rPr>
    </w:lvl>
    <w:lvl w:ilvl="3">
      <w:start w:val="1"/>
      <w:numFmt w:val="lowerRoman"/>
      <w:pStyle w:val="TableNum4Ashurst"/>
      <w:suff w:val="nothing"/>
      <w:lvlText w:val="(%4)"/>
      <w:lvlJc w:val="left"/>
      <w:pPr>
        <w:ind w:left="0" w:firstLine="0"/>
      </w:pPr>
      <w:rPr>
        <w:rFonts w:hint="default"/>
        <w:b w:val="0"/>
        <w:i w:val="0"/>
        <w:sz w:val="18"/>
        <w:szCs w:val="18"/>
      </w:rPr>
    </w:lvl>
    <w:lvl w:ilvl="4">
      <w:start w:val="1"/>
      <w:numFmt w:val="upperLetter"/>
      <w:pStyle w:val="TableNum5Ashurst"/>
      <w:suff w:val="nothing"/>
      <w:lvlText w:val="(%5)"/>
      <w:lvlJc w:val="left"/>
      <w:pPr>
        <w:ind w:left="0" w:firstLine="0"/>
      </w:pPr>
      <w:rPr>
        <w:rFonts w:hint="default"/>
        <w:b w:val="0"/>
        <w:i w:val="0"/>
        <w:sz w:val="18"/>
        <w:szCs w:val="18"/>
      </w:rPr>
    </w:lvl>
    <w:lvl w:ilvl="5">
      <w:start w:val="27"/>
      <w:numFmt w:val="lowerLetter"/>
      <w:pStyle w:val="TableNum6Ashurst"/>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9" w15:restartNumberingAfterBreak="0">
    <w:nsid w:val="69F474E1"/>
    <w:multiLevelType w:val="multilevel"/>
    <w:tmpl w:val="0809001D"/>
    <w:name w:val="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6D13513A"/>
    <w:multiLevelType w:val="hybridMultilevel"/>
    <w:tmpl w:val="F8AEB498"/>
    <w:lvl w:ilvl="0" w:tplc="8C644B6A">
      <w:start w:val="1"/>
      <w:numFmt w:val="bullet"/>
      <w:pStyle w:val="Bullet4Ashurst"/>
      <w:lvlText w:val=""/>
      <w:lvlJc w:val="left"/>
      <w:pPr>
        <w:tabs>
          <w:tab w:val="num" w:pos="2654"/>
        </w:tabs>
        <w:ind w:left="2654" w:hanging="624"/>
      </w:pPr>
      <w:rPr>
        <w:rFonts w:ascii="Symbol" w:hAnsi="Symbol" w:hint="default"/>
        <w:b w:val="0"/>
        <w:i w:val="0"/>
        <w:sz w:val="18"/>
        <w:szCs w:val="18"/>
      </w:rPr>
    </w:lvl>
    <w:lvl w:ilvl="1" w:tplc="94F62CDE" w:tentative="1">
      <w:start w:val="1"/>
      <w:numFmt w:val="bullet"/>
      <w:lvlText w:val="o"/>
      <w:lvlJc w:val="left"/>
      <w:pPr>
        <w:tabs>
          <w:tab w:val="num" w:pos="1440"/>
        </w:tabs>
        <w:ind w:left="1440" w:hanging="360"/>
      </w:pPr>
      <w:rPr>
        <w:rFonts w:ascii="Courier New" w:hAnsi="Courier New" w:cs="Courier New" w:hint="default"/>
      </w:rPr>
    </w:lvl>
    <w:lvl w:ilvl="2" w:tplc="C9405118" w:tentative="1">
      <w:start w:val="1"/>
      <w:numFmt w:val="bullet"/>
      <w:lvlText w:val=""/>
      <w:lvlJc w:val="left"/>
      <w:pPr>
        <w:tabs>
          <w:tab w:val="num" w:pos="2160"/>
        </w:tabs>
        <w:ind w:left="2160" w:hanging="360"/>
      </w:pPr>
      <w:rPr>
        <w:rFonts w:ascii="Wingdings" w:hAnsi="Wingdings" w:hint="default"/>
      </w:rPr>
    </w:lvl>
    <w:lvl w:ilvl="3" w:tplc="6BDA1D26" w:tentative="1">
      <w:start w:val="1"/>
      <w:numFmt w:val="bullet"/>
      <w:lvlText w:val=""/>
      <w:lvlJc w:val="left"/>
      <w:pPr>
        <w:tabs>
          <w:tab w:val="num" w:pos="2880"/>
        </w:tabs>
        <w:ind w:left="2880" w:hanging="360"/>
      </w:pPr>
      <w:rPr>
        <w:rFonts w:ascii="Symbol" w:hAnsi="Symbol" w:hint="default"/>
      </w:rPr>
    </w:lvl>
    <w:lvl w:ilvl="4" w:tplc="828A6BDA" w:tentative="1">
      <w:start w:val="1"/>
      <w:numFmt w:val="bullet"/>
      <w:lvlText w:val="o"/>
      <w:lvlJc w:val="left"/>
      <w:pPr>
        <w:tabs>
          <w:tab w:val="num" w:pos="3600"/>
        </w:tabs>
        <w:ind w:left="3600" w:hanging="360"/>
      </w:pPr>
      <w:rPr>
        <w:rFonts w:ascii="Courier New" w:hAnsi="Courier New" w:cs="Courier New" w:hint="default"/>
      </w:rPr>
    </w:lvl>
    <w:lvl w:ilvl="5" w:tplc="1A14E702" w:tentative="1">
      <w:start w:val="1"/>
      <w:numFmt w:val="bullet"/>
      <w:lvlText w:val=""/>
      <w:lvlJc w:val="left"/>
      <w:pPr>
        <w:tabs>
          <w:tab w:val="num" w:pos="4320"/>
        </w:tabs>
        <w:ind w:left="4320" w:hanging="360"/>
      </w:pPr>
      <w:rPr>
        <w:rFonts w:ascii="Wingdings" w:hAnsi="Wingdings" w:hint="default"/>
      </w:rPr>
    </w:lvl>
    <w:lvl w:ilvl="6" w:tplc="EDC8BCDE" w:tentative="1">
      <w:start w:val="1"/>
      <w:numFmt w:val="bullet"/>
      <w:lvlText w:val=""/>
      <w:lvlJc w:val="left"/>
      <w:pPr>
        <w:tabs>
          <w:tab w:val="num" w:pos="5040"/>
        </w:tabs>
        <w:ind w:left="5040" w:hanging="360"/>
      </w:pPr>
      <w:rPr>
        <w:rFonts w:ascii="Symbol" w:hAnsi="Symbol" w:hint="default"/>
      </w:rPr>
    </w:lvl>
    <w:lvl w:ilvl="7" w:tplc="13A04E00" w:tentative="1">
      <w:start w:val="1"/>
      <w:numFmt w:val="bullet"/>
      <w:lvlText w:val="o"/>
      <w:lvlJc w:val="left"/>
      <w:pPr>
        <w:tabs>
          <w:tab w:val="num" w:pos="5760"/>
        </w:tabs>
        <w:ind w:left="5760" w:hanging="360"/>
      </w:pPr>
      <w:rPr>
        <w:rFonts w:ascii="Courier New" w:hAnsi="Courier New" w:cs="Courier New" w:hint="default"/>
      </w:rPr>
    </w:lvl>
    <w:lvl w:ilvl="8" w:tplc="B91CFEDC"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A97731"/>
    <w:multiLevelType w:val="multilevel"/>
    <w:tmpl w:val="0809001D"/>
    <w:name w:val="AltH1to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6FCE09A2"/>
    <w:multiLevelType w:val="multilevel"/>
    <w:tmpl w:val="0809001D"/>
    <w:name w:val="Alt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716504C1"/>
    <w:multiLevelType w:val="singleLevel"/>
    <w:tmpl w:val="0D8E4CE0"/>
    <w:styleLink w:val="1111110"/>
    <w:lvl w:ilvl="0">
      <w:start w:val="1"/>
      <w:numFmt w:val="lowerLetter"/>
      <w:pStyle w:val="DefSubOCAshurst"/>
      <w:lvlText w:val="(%1)"/>
      <w:lvlJc w:val="left"/>
      <w:pPr>
        <w:tabs>
          <w:tab w:val="num" w:pos="709"/>
        </w:tabs>
        <w:ind w:left="709" w:hanging="709"/>
      </w:pPr>
      <w:rPr>
        <w:b w:val="0"/>
        <w:i w:val="0"/>
        <w:caps w:val="0"/>
      </w:rPr>
    </w:lvl>
  </w:abstractNum>
  <w:abstractNum w:abstractNumId="64" w15:restartNumberingAfterBreak="0">
    <w:nsid w:val="76807066"/>
    <w:multiLevelType w:val="singleLevel"/>
    <w:tmpl w:val="BCAE010E"/>
    <w:styleLink w:val="1ai0"/>
    <w:lvl w:ilvl="0">
      <w:start w:val="1"/>
      <w:numFmt w:val="lowerRoman"/>
      <w:pStyle w:val="DefSubSubOCAshurst"/>
      <w:lvlText w:val="(%1)"/>
      <w:lvlJc w:val="left"/>
      <w:pPr>
        <w:tabs>
          <w:tab w:val="num" w:pos="1429"/>
        </w:tabs>
        <w:ind w:left="1276" w:hanging="567"/>
      </w:pPr>
      <w:rPr>
        <w:b w:val="0"/>
        <w:i w:val="0"/>
        <w:caps w:val="0"/>
      </w:rPr>
    </w:lvl>
  </w:abstractNum>
  <w:abstractNum w:abstractNumId="65" w15:restartNumberingAfterBreak="0">
    <w:nsid w:val="768237B4"/>
    <w:multiLevelType w:val="multilevel"/>
    <w:tmpl w:val="0809001D"/>
    <w:name w:val="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6FF6F28"/>
    <w:multiLevelType w:val="singleLevel"/>
    <w:tmpl w:val="14E04F3A"/>
    <w:styleLink w:val="ArticleSection0"/>
    <w:lvl w:ilvl="0">
      <w:start w:val="1"/>
      <w:numFmt w:val="bullet"/>
      <w:pStyle w:val="BulletOCAshurst"/>
      <w:lvlText w:val=""/>
      <w:lvlJc w:val="left"/>
      <w:pPr>
        <w:tabs>
          <w:tab w:val="num" w:pos="709"/>
        </w:tabs>
        <w:ind w:left="709" w:hanging="709"/>
      </w:pPr>
      <w:rPr>
        <w:rFonts w:ascii="Symbol" w:hAnsi="Symbol" w:hint="default"/>
        <w:b w:val="0"/>
        <w:i w:val="0"/>
        <w:color w:val="auto"/>
        <w:sz w:val="20"/>
      </w:rPr>
    </w:lvl>
  </w:abstractNum>
  <w:abstractNum w:abstractNumId="67" w15:restartNumberingAfterBreak="0">
    <w:nsid w:val="79BC66F2"/>
    <w:multiLevelType w:val="hybridMultilevel"/>
    <w:tmpl w:val="556441FC"/>
    <w:lvl w:ilvl="0" w:tplc="741AA1DA">
      <w:start w:val="1"/>
      <w:numFmt w:val="bullet"/>
      <w:pStyle w:val="SummaryBullet"/>
      <w:lvlText w:val=""/>
      <w:lvlJc w:val="left"/>
      <w:pPr>
        <w:tabs>
          <w:tab w:val="num" w:pos="425"/>
        </w:tabs>
        <w:ind w:left="425" w:hanging="425"/>
      </w:pPr>
      <w:rPr>
        <w:rFonts w:ascii="Symbol" w:hAnsi="Symbol" w:hint="default"/>
      </w:rPr>
    </w:lvl>
    <w:lvl w:ilvl="1" w:tplc="AA6203EE" w:tentative="1">
      <w:start w:val="1"/>
      <w:numFmt w:val="bullet"/>
      <w:lvlText w:val="o"/>
      <w:lvlJc w:val="left"/>
      <w:pPr>
        <w:tabs>
          <w:tab w:val="num" w:pos="1440"/>
        </w:tabs>
        <w:ind w:left="1440" w:hanging="360"/>
      </w:pPr>
      <w:rPr>
        <w:rFonts w:ascii="Courier New" w:hAnsi="Courier New" w:cs="Courier New" w:hint="default"/>
      </w:rPr>
    </w:lvl>
    <w:lvl w:ilvl="2" w:tplc="0682EAFA" w:tentative="1">
      <w:start w:val="1"/>
      <w:numFmt w:val="bullet"/>
      <w:lvlText w:val=""/>
      <w:lvlJc w:val="left"/>
      <w:pPr>
        <w:tabs>
          <w:tab w:val="num" w:pos="2160"/>
        </w:tabs>
        <w:ind w:left="2160" w:hanging="360"/>
      </w:pPr>
      <w:rPr>
        <w:rFonts w:ascii="Wingdings" w:hAnsi="Wingdings" w:hint="default"/>
      </w:rPr>
    </w:lvl>
    <w:lvl w:ilvl="3" w:tplc="1A129A90" w:tentative="1">
      <w:start w:val="1"/>
      <w:numFmt w:val="bullet"/>
      <w:lvlText w:val=""/>
      <w:lvlJc w:val="left"/>
      <w:pPr>
        <w:tabs>
          <w:tab w:val="num" w:pos="2880"/>
        </w:tabs>
        <w:ind w:left="2880" w:hanging="360"/>
      </w:pPr>
      <w:rPr>
        <w:rFonts w:ascii="Symbol" w:hAnsi="Symbol" w:hint="default"/>
      </w:rPr>
    </w:lvl>
    <w:lvl w:ilvl="4" w:tplc="19FA0812" w:tentative="1">
      <w:start w:val="1"/>
      <w:numFmt w:val="bullet"/>
      <w:lvlText w:val="o"/>
      <w:lvlJc w:val="left"/>
      <w:pPr>
        <w:tabs>
          <w:tab w:val="num" w:pos="3600"/>
        </w:tabs>
        <w:ind w:left="3600" w:hanging="360"/>
      </w:pPr>
      <w:rPr>
        <w:rFonts w:ascii="Courier New" w:hAnsi="Courier New" w:cs="Courier New" w:hint="default"/>
      </w:rPr>
    </w:lvl>
    <w:lvl w:ilvl="5" w:tplc="01BCC2F6" w:tentative="1">
      <w:start w:val="1"/>
      <w:numFmt w:val="bullet"/>
      <w:lvlText w:val=""/>
      <w:lvlJc w:val="left"/>
      <w:pPr>
        <w:tabs>
          <w:tab w:val="num" w:pos="4320"/>
        </w:tabs>
        <w:ind w:left="4320" w:hanging="360"/>
      </w:pPr>
      <w:rPr>
        <w:rFonts w:ascii="Wingdings" w:hAnsi="Wingdings" w:hint="default"/>
      </w:rPr>
    </w:lvl>
    <w:lvl w:ilvl="6" w:tplc="ED988174" w:tentative="1">
      <w:start w:val="1"/>
      <w:numFmt w:val="bullet"/>
      <w:lvlText w:val=""/>
      <w:lvlJc w:val="left"/>
      <w:pPr>
        <w:tabs>
          <w:tab w:val="num" w:pos="5040"/>
        </w:tabs>
        <w:ind w:left="5040" w:hanging="360"/>
      </w:pPr>
      <w:rPr>
        <w:rFonts w:ascii="Symbol" w:hAnsi="Symbol" w:hint="default"/>
      </w:rPr>
    </w:lvl>
    <w:lvl w:ilvl="7" w:tplc="D34E043E" w:tentative="1">
      <w:start w:val="1"/>
      <w:numFmt w:val="bullet"/>
      <w:lvlText w:val="o"/>
      <w:lvlJc w:val="left"/>
      <w:pPr>
        <w:tabs>
          <w:tab w:val="num" w:pos="5760"/>
        </w:tabs>
        <w:ind w:left="5760" w:hanging="360"/>
      </w:pPr>
      <w:rPr>
        <w:rFonts w:ascii="Courier New" w:hAnsi="Courier New" w:cs="Courier New" w:hint="default"/>
      </w:rPr>
    </w:lvl>
    <w:lvl w:ilvl="8" w:tplc="17A8F6D2"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B792B61"/>
    <w:multiLevelType w:val="hybridMultilevel"/>
    <w:tmpl w:val="AA02C10E"/>
    <w:name w:val="WW8Num64"/>
    <w:lvl w:ilvl="0" w:tplc="56FC7636">
      <w:start w:val="1"/>
      <w:numFmt w:val="decimal"/>
      <w:pStyle w:val="PartiesAshurst"/>
      <w:lvlText w:val="(%1)"/>
      <w:lvlJc w:val="left"/>
      <w:pPr>
        <w:tabs>
          <w:tab w:val="num" w:pos="782"/>
        </w:tabs>
        <w:ind w:left="782" w:hanging="782"/>
      </w:pPr>
      <w:rPr>
        <w:rFonts w:hint="default"/>
        <w:b w:val="0"/>
        <w:i w:val="0"/>
        <w:sz w:val="18"/>
        <w:szCs w:val="18"/>
      </w:rPr>
    </w:lvl>
    <w:lvl w:ilvl="1" w:tplc="7138E332" w:tentative="1">
      <w:start w:val="1"/>
      <w:numFmt w:val="lowerLetter"/>
      <w:lvlText w:val="%2."/>
      <w:lvlJc w:val="left"/>
      <w:pPr>
        <w:tabs>
          <w:tab w:val="num" w:pos="1440"/>
        </w:tabs>
        <w:ind w:left="1440" w:hanging="360"/>
      </w:pPr>
    </w:lvl>
    <w:lvl w:ilvl="2" w:tplc="7354D340" w:tentative="1">
      <w:start w:val="1"/>
      <w:numFmt w:val="lowerRoman"/>
      <w:lvlText w:val="%3."/>
      <w:lvlJc w:val="right"/>
      <w:pPr>
        <w:tabs>
          <w:tab w:val="num" w:pos="2160"/>
        </w:tabs>
        <w:ind w:left="2160" w:hanging="180"/>
      </w:pPr>
    </w:lvl>
    <w:lvl w:ilvl="3" w:tplc="E58AA1FC" w:tentative="1">
      <w:start w:val="1"/>
      <w:numFmt w:val="decimal"/>
      <w:lvlText w:val="%4."/>
      <w:lvlJc w:val="left"/>
      <w:pPr>
        <w:tabs>
          <w:tab w:val="num" w:pos="2880"/>
        </w:tabs>
        <w:ind w:left="2880" w:hanging="360"/>
      </w:pPr>
    </w:lvl>
    <w:lvl w:ilvl="4" w:tplc="B7F6F6F8" w:tentative="1">
      <w:start w:val="1"/>
      <w:numFmt w:val="lowerLetter"/>
      <w:lvlText w:val="%5."/>
      <w:lvlJc w:val="left"/>
      <w:pPr>
        <w:tabs>
          <w:tab w:val="num" w:pos="3600"/>
        </w:tabs>
        <w:ind w:left="3600" w:hanging="360"/>
      </w:pPr>
    </w:lvl>
    <w:lvl w:ilvl="5" w:tplc="1994A0AA" w:tentative="1">
      <w:start w:val="1"/>
      <w:numFmt w:val="lowerRoman"/>
      <w:lvlText w:val="%6."/>
      <w:lvlJc w:val="right"/>
      <w:pPr>
        <w:tabs>
          <w:tab w:val="num" w:pos="4320"/>
        </w:tabs>
        <w:ind w:left="4320" w:hanging="180"/>
      </w:pPr>
    </w:lvl>
    <w:lvl w:ilvl="6" w:tplc="0972BE54" w:tentative="1">
      <w:start w:val="1"/>
      <w:numFmt w:val="decimal"/>
      <w:lvlText w:val="%7."/>
      <w:lvlJc w:val="left"/>
      <w:pPr>
        <w:tabs>
          <w:tab w:val="num" w:pos="5040"/>
        </w:tabs>
        <w:ind w:left="5040" w:hanging="360"/>
      </w:pPr>
    </w:lvl>
    <w:lvl w:ilvl="7" w:tplc="3DB01C74" w:tentative="1">
      <w:start w:val="1"/>
      <w:numFmt w:val="lowerLetter"/>
      <w:lvlText w:val="%8."/>
      <w:lvlJc w:val="left"/>
      <w:pPr>
        <w:tabs>
          <w:tab w:val="num" w:pos="5760"/>
        </w:tabs>
        <w:ind w:left="5760" w:hanging="360"/>
      </w:pPr>
    </w:lvl>
    <w:lvl w:ilvl="8" w:tplc="F3D866E2" w:tentative="1">
      <w:start w:val="1"/>
      <w:numFmt w:val="lowerRoman"/>
      <w:lvlText w:val="%9."/>
      <w:lvlJc w:val="right"/>
      <w:pPr>
        <w:tabs>
          <w:tab w:val="num" w:pos="6480"/>
        </w:tabs>
        <w:ind w:left="6480" w:hanging="180"/>
      </w:pPr>
    </w:lvl>
  </w:abstractNum>
  <w:abstractNum w:abstractNumId="69" w15:restartNumberingAfterBreak="0">
    <w:nsid w:val="7BCD3DD8"/>
    <w:multiLevelType w:val="multilevel"/>
    <w:tmpl w:val="E98052C4"/>
    <w:name w:val="AltH1toH6Ashurst"/>
    <w:lvl w:ilvl="0">
      <w:start w:val="1"/>
      <w:numFmt w:val="decimal"/>
      <w:pStyle w:val="AltH1Ashurst"/>
      <w:lvlText w:val="%1."/>
      <w:lvlJc w:val="left"/>
      <w:pPr>
        <w:tabs>
          <w:tab w:val="num" w:pos="782"/>
        </w:tabs>
        <w:ind w:left="782" w:hanging="782"/>
      </w:pPr>
      <w:rPr>
        <w:rFonts w:hint="default"/>
        <w:b w:val="0"/>
        <w:i w:val="0"/>
        <w:sz w:val="18"/>
      </w:rPr>
    </w:lvl>
    <w:lvl w:ilvl="1">
      <w:start w:val="1"/>
      <w:numFmt w:val="decimal"/>
      <w:pStyle w:val="AltH2Ashurst"/>
      <w:lvlText w:val="%1.%2"/>
      <w:lvlJc w:val="left"/>
      <w:pPr>
        <w:tabs>
          <w:tab w:val="num" w:pos="782"/>
        </w:tabs>
        <w:ind w:left="782" w:hanging="782"/>
      </w:pPr>
      <w:rPr>
        <w:rFonts w:hint="default"/>
        <w:b w:val="0"/>
        <w:i w:val="0"/>
        <w:sz w:val="18"/>
        <w:szCs w:val="18"/>
      </w:rPr>
    </w:lvl>
    <w:lvl w:ilvl="2">
      <w:start w:val="1"/>
      <w:numFmt w:val="lowerLetter"/>
      <w:pStyle w:val="AltH3Ashurst"/>
      <w:lvlText w:val="(%3)"/>
      <w:lvlJc w:val="left"/>
      <w:pPr>
        <w:tabs>
          <w:tab w:val="num" w:pos="1406"/>
        </w:tabs>
        <w:ind w:left="1406" w:hanging="624"/>
      </w:pPr>
      <w:rPr>
        <w:rFonts w:hint="default"/>
        <w:b w:val="0"/>
        <w:i w:val="0"/>
        <w:sz w:val="18"/>
        <w:szCs w:val="18"/>
      </w:rPr>
    </w:lvl>
    <w:lvl w:ilvl="3">
      <w:start w:val="1"/>
      <w:numFmt w:val="lowerRoman"/>
      <w:pStyle w:val="AltH4Ashurst"/>
      <w:lvlText w:val="(%4)"/>
      <w:lvlJc w:val="left"/>
      <w:pPr>
        <w:tabs>
          <w:tab w:val="num" w:pos="2030"/>
        </w:tabs>
        <w:ind w:left="2030" w:hanging="624"/>
      </w:pPr>
      <w:rPr>
        <w:rFonts w:hint="default"/>
        <w:b w:val="0"/>
        <w:i w:val="0"/>
        <w:sz w:val="18"/>
        <w:szCs w:val="18"/>
      </w:rPr>
    </w:lvl>
    <w:lvl w:ilvl="4">
      <w:start w:val="1"/>
      <w:numFmt w:val="upperLetter"/>
      <w:pStyle w:val="AltH5Ashurst"/>
      <w:lvlText w:val="(%5)"/>
      <w:lvlJc w:val="left"/>
      <w:pPr>
        <w:tabs>
          <w:tab w:val="num" w:pos="2653"/>
        </w:tabs>
        <w:ind w:left="2653" w:hanging="623"/>
      </w:pPr>
      <w:rPr>
        <w:rFonts w:hint="default"/>
        <w:b w:val="0"/>
        <w:i w:val="0"/>
        <w:sz w:val="18"/>
        <w:szCs w:val="18"/>
      </w:rPr>
    </w:lvl>
    <w:lvl w:ilvl="5">
      <w:start w:val="27"/>
      <w:numFmt w:val="lowerLetter"/>
      <w:pStyle w:val="AltH6Ashurst"/>
      <w:lvlText w:val="(%6)"/>
      <w:lvlJc w:val="left"/>
      <w:pPr>
        <w:tabs>
          <w:tab w:val="num" w:pos="3277"/>
        </w:tabs>
        <w:ind w:left="3277" w:hanging="624"/>
      </w:pPr>
      <w:rPr>
        <w:rFonts w:hint="default"/>
        <w:b w:val="0"/>
        <w:i w:val="0"/>
        <w:sz w:val="18"/>
        <w:szCs w:val="18"/>
      </w:rPr>
    </w:lvl>
    <w:lvl w:ilvl="6">
      <w:start w:val="1"/>
      <w:numFmt w:val="lowerLetter"/>
      <w:pStyle w:val="AltH7Ashurst"/>
      <w:lvlText w:val="(%7)"/>
      <w:lvlJc w:val="left"/>
      <w:pPr>
        <w:tabs>
          <w:tab w:val="num" w:pos="3901"/>
        </w:tabs>
        <w:ind w:left="3901" w:hanging="624"/>
      </w:pPr>
      <w:rPr>
        <w:rFonts w:hint="default"/>
        <w:b w:val="0"/>
        <w:i w:val="0"/>
        <w:sz w:val="18"/>
        <w:szCs w:val="18"/>
      </w:rPr>
    </w:lvl>
    <w:lvl w:ilvl="7">
      <w:start w:val="1"/>
      <w:numFmt w:val="lowerRoman"/>
      <w:pStyle w:val="Alt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70" w15:restartNumberingAfterBreak="0">
    <w:nsid w:val="7CCA31EC"/>
    <w:multiLevelType w:val="hybridMultilevel"/>
    <w:tmpl w:val="4C3E3524"/>
    <w:lvl w:ilvl="0" w:tplc="62EA38E8">
      <w:start w:val="1"/>
      <w:numFmt w:val="bullet"/>
      <w:pStyle w:val="Bullet5Ashurst"/>
      <w:lvlText w:val=""/>
      <w:lvlJc w:val="left"/>
      <w:pPr>
        <w:tabs>
          <w:tab w:val="num" w:pos="3277"/>
        </w:tabs>
        <w:ind w:left="3277" w:hanging="623"/>
      </w:pPr>
      <w:rPr>
        <w:rFonts w:ascii="Symbol" w:hAnsi="Symbol" w:hint="default"/>
        <w:b w:val="0"/>
        <w:i w:val="0"/>
        <w:sz w:val="18"/>
        <w:szCs w:val="18"/>
      </w:rPr>
    </w:lvl>
    <w:lvl w:ilvl="1" w:tplc="8A960B38" w:tentative="1">
      <w:start w:val="1"/>
      <w:numFmt w:val="bullet"/>
      <w:lvlText w:val="o"/>
      <w:lvlJc w:val="left"/>
      <w:pPr>
        <w:tabs>
          <w:tab w:val="num" w:pos="1440"/>
        </w:tabs>
        <w:ind w:left="1440" w:hanging="360"/>
      </w:pPr>
      <w:rPr>
        <w:rFonts w:ascii="Courier New" w:hAnsi="Courier New" w:cs="Courier New" w:hint="default"/>
      </w:rPr>
    </w:lvl>
    <w:lvl w:ilvl="2" w:tplc="D52ED27E" w:tentative="1">
      <w:start w:val="1"/>
      <w:numFmt w:val="bullet"/>
      <w:lvlText w:val=""/>
      <w:lvlJc w:val="left"/>
      <w:pPr>
        <w:tabs>
          <w:tab w:val="num" w:pos="2160"/>
        </w:tabs>
        <w:ind w:left="2160" w:hanging="360"/>
      </w:pPr>
      <w:rPr>
        <w:rFonts w:ascii="Wingdings" w:hAnsi="Wingdings" w:hint="default"/>
      </w:rPr>
    </w:lvl>
    <w:lvl w:ilvl="3" w:tplc="E47E55DA" w:tentative="1">
      <w:start w:val="1"/>
      <w:numFmt w:val="bullet"/>
      <w:lvlText w:val=""/>
      <w:lvlJc w:val="left"/>
      <w:pPr>
        <w:tabs>
          <w:tab w:val="num" w:pos="2880"/>
        </w:tabs>
        <w:ind w:left="2880" w:hanging="360"/>
      </w:pPr>
      <w:rPr>
        <w:rFonts w:ascii="Symbol" w:hAnsi="Symbol" w:hint="default"/>
      </w:rPr>
    </w:lvl>
    <w:lvl w:ilvl="4" w:tplc="13DA1710" w:tentative="1">
      <w:start w:val="1"/>
      <w:numFmt w:val="bullet"/>
      <w:lvlText w:val="o"/>
      <w:lvlJc w:val="left"/>
      <w:pPr>
        <w:tabs>
          <w:tab w:val="num" w:pos="3600"/>
        </w:tabs>
        <w:ind w:left="3600" w:hanging="360"/>
      </w:pPr>
      <w:rPr>
        <w:rFonts w:ascii="Courier New" w:hAnsi="Courier New" w:cs="Courier New" w:hint="default"/>
      </w:rPr>
    </w:lvl>
    <w:lvl w:ilvl="5" w:tplc="2AC2DDF2" w:tentative="1">
      <w:start w:val="1"/>
      <w:numFmt w:val="bullet"/>
      <w:lvlText w:val=""/>
      <w:lvlJc w:val="left"/>
      <w:pPr>
        <w:tabs>
          <w:tab w:val="num" w:pos="4320"/>
        </w:tabs>
        <w:ind w:left="4320" w:hanging="360"/>
      </w:pPr>
      <w:rPr>
        <w:rFonts w:ascii="Wingdings" w:hAnsi="Wingdings" w:hint="default"/>
      </w:rPr>
    </w:lvl>
    <w:lvl w:ilvl="6" w:tplc="25684A92" w:tentative="1">
      <w:start w:val="1"/>
      <w:numFmt w:val="bullet"/>
      <w:lvlText w:val=""/>
      <w:lvlJc w:val="left"/>
      <w:pPr>
        <w:tabs>
          <w:tab w:val="num" w:pos="5040"/>
        </w:tabs>
        <w:ind w:left="5040" w:hanging="360"/>
      </w:pPr>
      <w:rPr>
        <w:rFonts w:ascii="Symbol" w:hAnsi="Symbol" w:hint="default"/>
      </w:rPr>
    </w:lvl>
    <w:lvl w:ilvl="7" w:tplc="4F12FA74" w:tentative="1">
      <w:start w:val="1"/>
      <w:numFmt w:val="bullet"/>
      <w:lvlText w:val="o"/>
      <w:lvlJc w:val="left"/>
      <w:pPr>
        <w:tabs>
          <w:tab w:val="num" w:pos="5760"/>
        </w:tabs>
        <w:ind w:left="5760" w:hanging="360"/>
      </w:pPr>
      <w:rPr>
        <w:rFonts w:ascii="Courier New" w:hAnsi="Courier New" w:cs="Courier New" w:hint="default"/>
      </w:rPr>
    </w:lvl>
    <w:lvl w:ilvl="8" w:tplc="D44ADAEA" w:tentative="1">
      <w:start w:val="1"/>
      <w:numFmt w:val="bullet"/>
      <w:lvlText w:val=""/>
      <w:lvlJc w:val="left"/>
      <w:pPr>
        <w:tabs>
          <w:tab w:val="num" w:pos="6480"/>
        </w:tabs>
        <w:ind w:left="6480" w:hanging="360"/>
      </w:pPr>
      <w:rPr>
        <w:rFonts w:ascii="Wingdings" w:hAnsi="Wingdings" w:hint="default"/>
      </w:rPr>
    </w:lvl>
  </w:abstractNum>
  <w:num w:numId="1" w16cid:durableId="371996611">
    <w:abstractNumId w:val="68"/>
  </w:num>
  <w:num w:numId="2" w16cid:durableId="1348483078">
    <w:abstractNumId w:val="33"/>
  </w:num>
  <w:num w:numId="3" w16cid:durableId="30152249">
    <w:abstractNumId w:val="47"/>
  </w:num>
  <w:num w:numId="4" w16cid:durableId="783842850">
    <w:abstractNumId w:val="69"/>
  </w:num>
  <w:num w:numId="5" w16cid:durableId="60258204">
    <w:abstractNumId w:val="29"/>
  </w:num>
  <w:num w:numId="6" w16cid:durableId="579364324">
    <w:abstractNumId w:val="40"/>
  </w:num>
  <w:num w:numId="7" w16cid:durableId="1934705249">
    <w:abstractNumId w:val="24"/>
  </w:num>
  <w:num w:numId="8" w16cid:durableId="1523517745">
    <w:abstractNumId w:val="17"/>
  </w:num>
  <w:num w:numId="9" w16cid:durableId="1683848623">
    <w:abstractNumId w:val="12"/>
  </w:num>
  <w:num w:numId="10" w16cid:durableId="191843187">
    <w:abstractNumId w:val="57"/>
  </w:num>
  <w:num w:numId="11" w16cid:durableId="1345521959">
    <w:abstractNumId w:val="60"/>
  </w:num>
  <w:num w:numId="12" w16cid:durableId="1332373432">
    <w:abstractNumId w:val="70"/>
  </w:num>
  <w:num w:numId="13" w16cid:durableId="180363093">
    <w:abstractNumId w:val="49"/>
  </w:num>
  <w:num w:numId="14" w16cid:durableId="1188912216">
    <w:abstractNumId w:val="52"/>
  </w:num>
  <w:num w:numId="15" w16cid:durableId="1409769543">
    <w:abstractNumId w:val="10"/>
  </w:num>
  <w:num w:numId="16" w16cid:durableId="566961692">
    <w:abstractNumId w:val="13"/>
  </w:num>
  <w:num w:numId="17" w16cid:durableId="1533609710">
    <w:abstractNumId w:val="58"/>
  </w:num>
  <w:num w:numId="18" w16cid:durableId="395173">
    <w:abstractNumId w:val="41"/>
  </w:num>
  <w:num w:numId="19" w16cid:durableId="49353642">
    <w:abstractNumId w:val="23"/>
  </w:num>
  <w:num w:numId="20" w16cid:durableId="1474443972">
    <w:abstractNumId w:val="32"/>
  </w:num>
  <w:num w:numId="21" w16cid:durableId="214633295">
    <w:abstractNumId w:val="55"/>
  </w:num>
  <w:num w:numId="22" w16cid:durableId="76750593">
    <w:abstractNumId w:val="66"/>
  </w:num>
  <w:num w:numId="23" w16cid:durableId="662511917">
    <w:abstractNumId w:val="63"/>
  </w:num>
  <w:num w:numId="24" w16cid:durableId="139158364">
    <w:abstractNumId w:val="64"/>
  </w:num>
  <w:num w:numId="25" w16cid:durableId="483544357">
    <w:abstractNumId w:val="20"/>
  </w:num>
  <w:num w:numId="26" w16cid:durableId="931864721">
    <w:abstractNumId w:val="9"/>
  </w:num>
  <w:num w:numId="27" w16cid:durableId="1795633661">
    <w:abstractNumId w:val="7"/>
  </w:num>
  <w:num w:numId="28" w16cid:durableId="1932471349">
    <w:abstractNumId w:val="6"/>
  </w:num>
  <w:num w:numId="29" w16cid:durableId="322782454">
    <w:abstractNumId w:val="5"/>
  </w:num>
  <w:num w:numId="30" w16cid:durableId="869342375">
    <w:abstractNumId w:val="4"/>
  </w:num>
  <w:num w:numId="31" w16cid:durableId="163014797">
    <w:abstractNumId w:val="8"/>
  </w:num>
  <w:num w:numId="32" w16cid:durableId="360398411">
    <w:abstractNumId w:val="3"/>
  </w:num>
  <w:num w:numId="33" w16cid:durableId="1464882708">
    <w:abstractNumId w:val="2"/>
  </w:num>
  <w:num w:numId="34" w16cid:durableId="1544707741">
    <w:abstractNumId w:val="1"/>
  </w:num>
  <w:num w:numId="35" w16cid:durableId="1902865084">
    <w:abstractNumId w:val="0"/>
  </w:num>
  <w:num w:numId="36" w16cid:durableId="1345592780">
    <w:abstractNumId w:val="19"/>
  </w:num>
  <w:num w:numId="37" w16cid:durableId="1193956344">
    <w:abstractNumId w:val="21"/>
  </w:num>
  <w:num w:numId="38" w16cid:durableId="1573350600">
    <w:abstractNumId w:val="44"/>
  </w:num>
  <w:num w:numId="39" w16cid:durableId="20461764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20302109">
    <w:abstractNumId w:val="26"/>
  </w:num>
  <w:num w:numId="41" w16cid:durableId="688989978">
    <w:abstractNumId w:val="42"/>
  </w:num>
  <w:num w:numId="42" w16cid:durableId="1417364974">
    <w:abstractNumId w:val="18"/>
  </w:num>
  <w:num w:numId="43" w16cid:durableId="537547979">
    <w:abstractNumId w:val="67"/>
  </w:num>
  <w:num w:numId="44" w16cid:durableId="612976246">
    <w:abstractNumId w:val="56"/>
  </w:num>
  <w:num w:numId="45" w16cid:durableId="1281456867">
    <w:abstractNumId w:val="43"/>
  </w:num>
  <w:num w:numId="46" w16cid:durableId="1634796493">
    <w:abstractNumId w:val="45"/>
  </w:num>
  <w:num w:numId="47" w16cid:durableId="1288658568">
    <w:abstractNumId w:val="11"/>
  </w:num>
  <w:num w:numId="48" w16cid:durableId="9940670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879960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803052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5215628">
    <w:abstractNumId w:val="38"/>
  </w:num>
  <w:num w:numId="52" w16cid:durableId="1451124981">
    <w:abstractNumId w:val="14"/>
  </w:num>
  <w:num w:numId="53" w16cid:durableId="1813716840">
    <w:abstractNumId w:val="28"/>
  </w:num>
  <w:num w:numId="54" w16cid:durableId="1638149014">
    <w:abstractNumId w:val="48"/>
  </w:num>
  <w:num w:numId="55" w16cid:durableId="846215144">
    <w:abstractNumId w:val="16"/>
  </w:num>
  <w:num w:numId="56" w16cid:durableId="1850363708">
    <w:abstractNumId w:val="48"/>
  </w:num>
  <w:num w:numId="57" w16cid:durableId="1547371837">
    <w:abstractNumId w:val="36"/>
  </w:num>
  <w:num w:numId="58" w16cid:durableId="788165489">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proofState w:spelling="clean"/>
  <w:stylePaneFormatFilter w:val="4804" w:allStyles="0" w:customStyles="0" w:latentStyles="1" w:stylesInUse="0" w:headingStyles="0" w:numberingStyles="0" w:tableStyles="0" w:directFormattingOnRuns="0" w:directFormattingOnParagraphs="0" w:directFormattingOnNumbering="0" w:directFormattingOnTables="1" w:clearFormatting="0" w:top3HeadingStyles="0" w:visibleStyles="1" w:alternateStyleNames="0"/>
  <w:revisionView w:formatting="0"/>
  <w:doNotTrackFormatting/>
  <w:defaultTabStop w:val="567"/>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hurstDocumentData" w:val="&lt;?xml version=&quot;1.0&quot; encoding=&quot;utf-16&quot;?&gt;_x000d__x000a_&lt;ashurstDocument&gt;_x000d__x000a_  &lt;documentData&gt;_x000d__x000a_    &lt;set name=&quot;general&quot; key=&quot;general&quot;&gt;_x000d__x000a_      &lt;items&gt;_x000d__x000a_        &lt;item name=&quot;templateID&quot; value=&quot;ashWordDoc&quot;&gt;_x000d__x000a_        &lt;/item&gt;_x000d__x000a_        &lt;item name=&quot;dataID&quot; value=&quot;&quot;&gt;_x000d__x000a_        &lt;/item&gt;_x000d__x000a_        &lt;item name=&quot;officeID&quot; value=&quot;london&quot;&gt;_x000d__x000a_        &lt;/item&gt;_x000d__x000a_        &lt;item name=&quot;languageID&quot; value=&quot;english-uk&quot;&gt;_x000d__x000a_        &lt;/item&gt;_x000d__x000a_        &lt;item name=&quot;localeID&quot; value=&quot;2057&quot;&gt;_x000d__x000a_        &lt;/item&gt;_x000d__x000a_        &lt;item name=&quot;authorID&quot; value=&quot;Michelle Chen&quot;&gt;_x000d__x000a_        &lt;/item&gt;_x000d__x000a_        &lt;item name=&quot;day&quot; value=&quot;25&quot;&gt;_x000d__x000a_        &lt;/item&gt;_x000d__x000a_        &lt;item name=&quot;month&quot; value=&quot;6&quot;&gt;_x000d__x000a_        &lt;/item&gt;_x000d__x000a_        &lt;item name=&quot;year&quot; value=&quot;2013&quot;&gt;_x000d__x000a_        &lt;/item&gt;_x000d__x000a_        &lt;item name=&quot;legacyTemplateName&quot; value=&quot;&quot;&gt;_x000d__x000a_        &lt;/item&gt;_x000d__x000a_        &lt;item name=&quot;iwStartFolder&quot; value=&quot;&quot;&gt;_x000d__x000a_        &lt;/item&gt;_x000d__x000a_      &lt;/items&gt;_x000d__x000a_    &lt;/set&gt;_x000d__x000a_  &lt;/documentData&gt;_x000d__x000a_&lt;/ashurstDocument&gt;"/>
  </w:docVars>
  <w:rsids>
    <w:rsidRoot w:val="005B1F9E"/>
    <w:rsid w:val="00014FD5"/>
    <w:rsid w:val="0007506A"/>
    <w:rsid w:val="00092344"/>
    <w:rsid w:val="000A7007"/>
    <w:rsid w:val="000B526D"/>
    <w:rsid w:val="000C5E40"/>
    <w:rsid w:val="000E6A7A"/>
    <w:rsid w:val="00101B54"/>
    <w:rsid w:val="00137D27"/>
    <w:rsid w:val="00145457"/>
    <w:rsid w:val="00154EDB"/>
    <w:rsid w:val="001816B5"/>
    <w:rsid w:val="00181C65"/>
    <w:rsid w:val="001A61C5"/>
    <w:rsid w:val="001E493C"/>
    <w:rsid w:val="00237023"/>
    <w:rsid w:val="00281C0A"/>
    <w:rsid w:val="002A4E99"/>
    <w:rsid w:val="002B2FB9"/>
    <w:rsid w:val="002F1CB2"/>
    <w:rsid w:val="0030799F"/>
    <w:rsid w:val="003262CC"/>
    <w:rsid w:val="00330C94"/>
    <w:rsid w:val="0033503F"/>
    <w:rsid w:val="00342728"/>
    <w:rsid w:val="003539AE"/>
    <w:rsid w:val="00357B67"/>
    <w:rsid w:val="0036345E"/>
    <w:rsid w:val="003900D9"/>
    <w:rsid w:val="00394A04"/>
    <w:rsid w:val="003B4BA7"/>
    <w:rsid w:val="003B67B8"/>
    <w:rsid w:val="00434864"/>
    <w:rsid w:val="00463A9B"/>
    <w:rsid w:val="004778A8"/>
    <w:rsid w:val="004A7B7F"/>
    <w:rsid w:val="004D7BEE"/>
    <w:rsid w:val="004F0A49"/>
    <w:rsid w:val="004F28CB"/>
    <w:rsid w:val="00525B0D"/>
    <w:rsid w:val="00533AAC"/>
    <w:rsid w:val="00556855"/>
    <w:rsid w:val="00576509"/>
    <w:rsid w:val="00582E68"/>
    <w:rsid w:val="00587C35"/>
    <w:rsid w:val="005B1F9E"/>
    <w:rsid w:val="005B24A2"/>
    <w:rsid w:val="005B5A68"/>
    <w:rsid w:val="005E4C58"/>
    <w:rsid w:val="005E52E1"/>
    <w:rsid w:val="005F066E"/>
    <w:rsid w:val="00601F2A"/>
    <w:rsid w:val="0061753F"/>
    <w:rsid w:val="006457C4"/>
    <w:rsid w:val="006A2219"/>
    <w:rsid w:val="006A71B3"/>
    <w:rsid w:val="006C1D02"/>
    <w:rsid w:val="006C5E08"/>
    <w:rsid w:val="00717033"/>
    <w:rsid w:val="00722890"/>
    <w:rsid w:val="007C39CE"/>
    <w:rsid w:val="007C602E"/>
    <w:rsid w:val="00835066"/>
    <w:rsid w:val="00860984"/>
    <w:rsid w:val="00896145"/>
    <w:rsid w:val="00896762"/>
    <w:rsid w:val="008D65B1"/>
    <w:rsid w:val="008E465C"/>
    <w:rsid w:val="008E6660"/>
    <w:rsid w:val="008F6104"/>
    <w:rsid w:val="00900C09"/>
    <w:rsid w:val="0092709F"/>
    <w:rsid w:val="009622D9"/>
    <w:rsid w:val="009C511A"/>
    <w:rsid w:val="00A27EE4"/>
    <w:rsid w:val="00A309E1"/>
    <w:rsid w:val="00A35B9B"/>
    <w:rsid w:val="00A573E0"/>
    <w:rsid w:val="00A758A4"/>
    <w:rsid w:val="00A93CA1"/>
    <w:rsid w:val="00A96AFE"/>
    <w:rsid w:val="00AB04DD"/>
    <w:rsid w:val="00B46B8D"/>
    <w:rsid w:val="00B92A7D"/>
    <w:rsid w:val="00BA6DEB"/>
    <w:rsid w:val="00BC36F5"/>
    <w:rsid w:val="00BC5393"/>
    <w:rsid w:val="00BD0F48"/>
    <w:rsid w:val="00BD58C0"/>
    <w:rsid w:val="00BE2075"/>
    <w:rsid w:val="00BE6CDD"/>
    <w:rsid w:val="00BF1449"/>
    <w:rsid w:val="00C25764"/>
    <w:rsid w:val="00C6129F"/>
    <w:rsid w:val="00CB5F1F"/>
    <w:rsid w:val="00CC1582"/>
    <w:rsid w:val="00CC4CE2"/>
    <w:rsid w:val="00D32C2E"/>
    <w:rsid w:val="00D356F2"/>
    <w:rsid w:val="00D81502"/>
    <w:rsid w:val="00D85966"/>
    <w:rsid w:val="00DF755F"/>
    <w:rsid w:val="00E27230"/>
    <w:rsid w:val="00E43E7F"/>
    <w:rsid w:val="00E453F6"/>
    <w:rsid w:val="00E723D3"/>
    <w:rsid w:val="00E84347"/>
    <w:rsid w:val="00ED6A1D"/>
    <w:rsid w:val="00EF411E"/>
    <w:rsid w:val="00F54877"/>
    <w:rsid w:val="00FA0EEE"/>
    <w:rsid w:val="00FF73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215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6">
    <w:lsdException w:name="Normal" w:semiHidden="1" w:uiPriority="0" w:unhideWhenUsed="1"/>
    <w:lsdException w:name="heading 1" w:semiHidden="1" w:unhideWhenUs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98"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8"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uiPriority="98"/>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uiPriority="98"/>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atentStyles>
  <w:style w:type="paragraph" w:default="1" w:styleId="Normal">
    <w:name w:val="Normal"/>
    <w:rsid w:val="00E407FF"/>
    <w:pPr>
      <w:spacing w:line="264" w:lineRule="auto"/>
      <w:jc w:val="both"/>
    </w:pPr>
    <w:rPr>
      <w:rFonts w:ascii="Verdana" w:hAnsi="Verdana"/>
      <w:sz w:val="18"/>
      <w:szCs w:val="18"/>
    </w:rPr>
  </w:style>
  <w:style w:type="paragraph" w:styleId="Heading1">
    <w:name w:val="heading 1"/>
    <w:aliases w:val="Lev 1,Section"/>
    <w:basedOn w:val="Normal"/>
    <w:link w:val="Heading1Char"/>
    <w:uiPriority w:val="99"/>
    <w:qFormat/>
    <w:pPr>
      <w:numPr>
        <w:numId w:val="7"/>
      </w:numPr>
      <w:outlineLvl w:val="0"/>
    </w:pPr>
    <w:rPr>
      <w:rFonts w:cs="Arial"/>
      <w:bCs/>
      <w:kern w:val="32"/>
    </w:rPr>
  </w:style>
  <w:style w:type="paragraph" w:styleId="Heading2">
    <w:name w:val="heading 2"/>
    <w:basedOn w:val="Normal"/>
    <w:link w:val="Heading2Char"/>
    <w:uiPriority w:val="99"/>
    <w:qFormat/>
    <w:pPr>
      <w:numPr>
        <w:ilvl w:val="1"/>
        <w:numId w:val="7"/>
      </w:numPr>
      <w:outlineLvl w:val="1"/>
    </w:pPr>
    <w:rPr>
      <w:rFonts w:cs="Arial"/>
      <w:bCs/>
      <w:iCs/>
    </w:rPr>
  </w:style>
  <w:style w:type="paragraph" w:styleId="Heading3">
    <w:name w:val="heading 3"/>
    <w:basedOn w:val="Normal"/>
    <w:link w:val="Heading3Char"/>
    <w:uiPriority w:val="99"/>
    <w:qFormat/>
    <w:pPr>
      <w:numPr>
        <w:ilvl w:val="2"/>
        <w:numId w:val="7"/>
      </w:numPr>
      <w:outlineLvl w:val="2"/>
    </w:pPr>
    <w:rPr>
      <w:rFonts w:cs="Arial"/>
      <w:bCs/>
    </w:rPr>
  </w:style>
  <w:style w:type="paragraph" w:styleId="Heading4">
    <w:name w:val="heading 4"/>
    <w:basedOn w:val="Normal"/>
    <w:link w:val="Heading4Char"/>
    <w:uiPriority w:val="99"/>
    <w:qFormat/>
    <w:pPr>
      <w:numPr>
        <w:ilvl w:val="3"/>
        <w:numId w:val="7"/>
      </w:numPr>
      <w:outlineLvl w:val="3"/>
    </w:pPr>
    <w:rPr>
      <w:bCs/>
    </w:rPr>
  </w:style>
  <w:style w:type="paragraph" w:styleId="Heading5">
    <w:name w:val="heading 5"/>
    <w:basedOn w:val="Normal"/>
    <w:link w:val="Heading5Char"/>
    <w:uiPriority w:val="99"/>
    <w:qFormat/>
    <w:pPr>
      <w:numPr>
        <w:ilvl w:val="4"/>
        <w:numId w:val="7"/>
      </w:numPr>
      <w:outlineLvl w:val="4"/>
    </w:pPr>
    <w:rPr>
      <w:bCs/>
      <w:iCs/>
    </w:rPr>
  </w:style>
  <w:style w:type="paragraph" w:styleId="Heading6">
    <w:name w:val="heading 6"/>
    <w:basedOn w:val="Normal"/>
    <w:link w:val="Heading6Char"/>
    <w:uiPriority w:val="99"/>
    <w:qFormat/>
    <w:pPr>
      <w:numPr>
        <w:ilvl w:val="5"/>
        <w:numId w:val="7"/>
      </w:numPr>
      <w:outlineLvl w:val="5"/>
    </w:pPr>
    <w:rPr>
      <w:bCs/>
    </w:rPr>
  </w:style>
  <w:style w:type="paragraph" w:styleId="Heading7">
    <w:name w:val="heading 7"/>
    <w:basedOn w:val="Normal"/>
    <w:link w:val="Heading7Char"/>
    <w:uiPriority w:val="99"/>
    <w:qFormat/>
    <w:pPr>
      <w:numPr>
        <w:ilvl w:val="6"/>
        <w:numId w:val="7"/>
      </w:numPr>
      <w:outlineLvl w:val="6"/>
    </w:pPr>
  </w:style>
  <w:style w:type="paragraph" w:styleId="Heading8">
    <w:name w:val="heading 8"/>
    <w:basedOn w:val="Normal"/>
    <w:link w:val="Heading8Char"/>
    <w:uiPriority w:val="99"/>
    <w:qFormat/>
    <w:pPr>
      <w:numPr>
        <w:ilvl w:val="7"/>
        <w:numId w:val="7"/>
      </w:numPr>
      <w:outlineLvl w:val="7"/>
    </w:pPr>
    <w:rPr>
      <w:iCs/>
    </w:rPr>
  </w:style>
  <w:style w:type="paragraph" w:styleId="Heading9">
    <w:name w:val="heading 9"/>
    <w:basedOn w:val="Normal"/>
    <w:link w:val="Heading9Char"/>
    <w:uiPriority w:val="99"/>
    <w:qFormat/>
    <w:pPr>
      <w:numPr>
        <w:ilvl w:val="8"/>
        <w:numId w:val="7"/>
      </w:numPr>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shurst">
    <w:name w:val="NormalAshurst"/>
    <w:link w:val="NormalAshurstChar"/>
    <w:qFormat/>
    <w:pPr>
      <w:suppressAutoHyphens/>
      <w:spacing w:after="220" w:line="264" w:lineRule="auto"/>
      <w:jc w:val="both"/>
    </w:pPr>
    <w:rPr>
      <w:rFonts w:ascii="Verdana" w:eastAsia="MS Mincho" w:hAnsi="Verdana"/>
      <w:sz w:val="18"/>
    </w:rPr>
  </w:style>
  <w:style w:type="paragraph" w:customStyle="1" w:styleId="StandardAshurst">
    <w:name w:val="StandardAshurst"/>
    <w:basedOn w:val="NormalAshurst"/>
    <w:link w:val="StandardAshurstChar"/>
    <w:qFormat/>
    <w:pPr>
      <w:spacing w:after="0"/>
    </w:pPr>
  </w:style>
  <w:style w:type="character" w:styleId="PageNumber">
    <w:name w:val="page number"/>
    <w:uiPriority w:val="98"/>
    <w:rPr>
      <w:rFonts w:ascii="Verdana" w:hAnsi="Verdana"/>
      <w:sz w:val="18"/>
      <w:szCs w:val="18"/>
    </w:rPr>
  </w:style>
  <w:style w:type="paragraph" w:styleId="EnvelopeAddress">
    <w:name w:val="envelope address"/>
    <w:basedOn w:val="StandardAshurst"/>
    <w:uiPriority w:val="99"/>
    <w:semiHidden/>
    <w:pPr>
      <w:framePr w:w="7920" w:h="1980" w:hRule="exact" w:hSpace="180" w:wrap="auto" w:hAnchor="page" w:xAlign="center" w:yAlign="bottom"/>
      <w:spacing w:line="220" w:lineRule="atLeast"/>
      <w:ind w:left="2880"/>
      <w:jc w:val="left"/>
    </w:pPr>
    <w:rPr>
      <w:rFonts w:cs="Arial"/>
      <w:szCs w:val="18"/>
    </w:rPr>
  </w:style>
  <w:style w:type="paragraph" w:customStyle="1" w:styleId="B3Ashurst">
    <w:name w:val="B3Ashurst"/>
    <w:basedOn w:val="NormalAshurst"/>
    <w:uiPriority w:val="99"/>
    <w:qFormat/>
    <w:pPr>
      <w:tabs>
        <w:tab w:val="left" w:pos="2030"/>
        <w:tab w:val="left" w:pos="2654"/>
        <w:tab w:val="left" w:pos="3277"/>
        <w:tab w:val="left" w:pos="3901"/>
      </w:tabs>
      <w:ind w:left="1406"/>
    </w:pPr>
  </w:style>
  <w:style w:type="paragraph" w:customStyle="1" w:styleId="BAshurst">
    <w:name w:val="BAshurst"/>
    <w:basedOn w:val="NormalAshurst"/>
    <w:uiPriority w:val="99"/>
    <w:pPr>
      <w:tabs>
        <w:tab w:val="left" w:pos="782"/>
        <w:tab w:val="left" w:pos="1406"/>
        <w:tab w:val="left" w:pos="2030"/>
        <w:tab w:val="left" w:pos="2654"/>
        <w:tab w:val="left" w:pos="3277"/>
        <w:tab w:val="left" w:pos="3901"/>
      </w:tabs>
    </w:pPr>
  </w:style>
  <w:style w:type="paragraph" w:customStyle="1" w:styleId="B4Ashurst">
    <w:name w:val="B4Ashurst"/>
    <w:basedOn w:val="NormalAshurst"/>
    <w:uiPriority w:val="99"/>
    <w:pPr>
      <w:tabs>
        <w:tab w:val="left" w:pos="2654"/>
        <w:tab w:val="left" w:pos="3277"/>
        <w:tab w:val="left" w:pos="3901"/>
      </w:tabs>
      <w:ind w:left="2030"/>
    </w:pPr>
  </w:style>
  <w:style w:type="paragraph" w:customStyle="1" w:styleId="B5Ashurst">
    <w:name w:val="B5Ashurst"/>
    <w:basedOn w:val="NormalAshurst"/>
    <w:uiPriority w:val="99"/>
    <w:pPr>
      <w:tabs>
        <w:tab w:val="left" w:pos="3277"/>
        <w:tab w:val="left" w:pos="3901"/>
      </w:tabs>
      <w:ind w:left="2654"/>
    </w:pPr>
  </w:style>
  <w:style w:type="paragraph" w:customStyle="1" w:styleId="B6Ashurst">
    <w:name w:val="B6Ashurst"/>
    <w:basedOn w:val="NormalAshurst"/>
    <w:uiPriority w:val="99"/>
    <w:pPr>
      <w:tabs>
        <w:tab w:val="left" w:pos="3901"/>
      </w:tabs>
      <w:ind w:left="3277"/>
    </w:pPr>
  </w:style>
  <w:style w:type="paragraph" w:customStyle="1" w:styleId="CBOLDCAPSAshurst">
    <w:name w:val="CBOLDCAPSAshurst"/>
    <w:basedOn w:val="NormalAshurst"/>
    <w:uiPriority w:val="99"/>
    <w:pPr>
      <w:keepNext/>
      <w:jc w:val="center"/>
    </w:pPr>
    <w:rPr>
      <w:b/>
      <w:caps/>
    </w:rPr>
  </w:style>
  <w:style w:type="paragraph" w:customStyle="1" w:styleId="EndnoteMore">
    <w:name w:val="Endnote More"/>
    <w:basedOn w:val="FootnoteMore"/>
    <w:uiPriority w:val="99"/>
  </w:style>
  <w:style w:type="paragraph" w:styleId="Footer">
    <w:name w:val="footer"/>
    <w:basedOn w:val="NormalAshurst"/>
    <w:link w:val="FooterChar"/>
    <w:uiPriority w:val="98"/>
    <w:pPr>
      <w:spacing w:after="0" w:line="200" w:lineRule="atLeast"/>
      <w:jc w:val="left"/>
    </w:pPr>
    <w:rPr>
      <w:noProof/>
      <w:sz w:val="14"/>
      <w:szCs w:val="14"/>
    </w:rPr>
  </w:style>
  <w:style w:type="paragraph" w:styleId="Header">
    <w:name w:val="header"/>
    <w:aliases w:val="Guideline,hd"/>
    <w:basedOn w:val="NormalAshurst"/>
    <w:link w:val="HeaderChar"/>
    <w:pPr>
      <w:spacing w:before="100" w:after="0" w:line="200" w:lineRule="exact"/>
    </w:pPr>
    <w:rPr>
      <w:noProof/>
      <w:sz w:val="14"/>
      <w:szCs w:val="14"/>
    </w:rPr>
  </w:style>
  <w:style w:type="paragraph" w:customStyle="1" w:styleId="LBOLDCAPSAshurst">
    <w:name w:val="LBOLDCAPSAshurst"/>
    <w:basedOn w:val="NormalAshurst"/>
    <w:uiPriority w:val="99"/>
    <w:pPr>
      <w:keepNext/>
      <w:jc w:val="left"/>
    </w:pPr>
    <w:rPr>
      <w:b/>
      <w:caps/>
    </w:rPr>
  </w:style>
  <w:style w:type="paragraph" w:customStyle="1" w:styleId="RBOLDCAPSAshurst">
    <w:name w:val="RBOLDCAPSAshurst"/>
    <w:basedOn w:val="NormalAshurst"/>
    <w:uiPriority w:val="99"/>
    <w:pPr>
      <w:keepNext/>
      <w:jc w:val="right"/>
    </w:pPr>
    <w:rPr>
      <w:b/>
      <w:caps/>
      <w:szCs w:val="18"/>
    </w:rPr>
  </w:style>
  <w:style w:type="paragraph" w:customStyle="1" w:styleId="SCHEDULEAshurst">
    <w:name w:val="SCHEDULEAshurst"/>
    <w:basedOn w:val="NormalAshurst"/>
    <w:next w:val="SchSubAshurst"/>
    <w:pPr>
      <w:keepNext/>
      <w:numPr>
        <w:numId w:val="16"/>
      </w:numPr>
      <w:jc w:val="center"/>
      <w:outlineLvl w:val="0"/>
    </w:pPr>
    <w:rPr>
      <w:b/>
      <w:caps/>
      <w:szCs w:val="18"/>
    </w:rPr>
  </w:style>
  <w:style w:type="paragraph" w:customStyle="1" w:styleId="SchSubAshurst">
    <w:name w:val="SchSubAshurst"/>
    <w:basedOn w:val="NormalAshurst"/>
    <w:next w:val="NormalAshurst"/>
    <w:pPr>
      <w:keepNext/>
      <w:jc w:val="center"/>
      <w:outlineLvl w:val="1"/>
    </w:pPr>
    <w:rPr>
      <w:b/>
    </w:rPr>
  </w:style>
  <w:style w:type="paragraph" w:customStyle="1" w:styleId="H1Ashurst">
    <w:name w:val="H1Ashurst"/>
    <w:basedOn w:val="NormalAshurst"/>
    <w:next w:val="H2Ashurst"/>
    <w:qFormat/>
    <w:pPr>
      <w:keepNext/>
      <w:numPr>
        <w:numId w:val="3"/>
      </w:numPr>
      <w:outlineLvl w:val="0"/>
    </w:pPr>
    <w:rPr>
      <w:b/>
      <w:caps/>
    </w:rPr>
  </w:style>
  <w:style w:type="paragraph" w:customStyle="1" w:styleId="H2Ashurst">
    <w:name w:val="H2Ashurst"/>
    <w:basedOn w:val="NormalAshurst"/>
    <w:qFormat/>
    <w:pPr>
      <w:numPr>
        <w:ilvl w:val="1"/>
        <w:numId w:val="3"/>
      </w:numPr>
      <w:outlineLvl w:val="1"/>
    </w:pPr>
  </w:style>
  <w:style w:type="paragraph" w:customStyle="1" w:styleId="H3Ashurst">
    <w:name w:val="H3Ashurst"/>
    <w:basedOn w:val="NormalAshurst"/>
    <w:qFormat/>
    <w:pPr>
      <w:numPr>
        <w:ilvl w:val="2"/>
        <w:numId w:val="3"/>
      </w:numPr>
      <w:outlineLvl w:val="2"/>
    </w:pPr>
  </w:style>
  <w:style w:type="paragraph" w:customStyle="1" w:styleId="H4Ashurst">
    <w:name w:val="H4Ashurst"/>
    <w:basedOn w:val="NormalAshurst"/>
    <w:qFormat/>
    <w:pPr>
      <w:numPr>
        <w:ilvl w:val="3"/>
        <w:numId w:val="3"/>
      </w:numPr>
      <w:outlineLvl w:val="3"/>
    </w:pPr>
  </w:style>
  <w:style w:type="paragraph" w:customStyle="1" w:styleId="H5Ashurst">
    <w:name w:val="H5Ashurst"/>
    <w:basedOn w:val="NormalAshurst"/>
    <w:qFormat/>
    <w:pPr>
      <w:numPr>
        <w:ilvl w:val="4"/>
        <w:numId w:val="3"/>
      </w:numPr>
      <w:outlineLvl w:val="4"/>
    </w:pPr>
  </w:style>
  <w:style w:type="paragraph" w:customStyle="1" w:styleId="H6Ashurst">
    <w:name w:val="H6Ashurst"/>
    <w:basedOn w:val="NormalAshurst"/>
    <w:pPr>
      <w:numPr>
        <w:ilvl w:val="5"/>
        <w:numId w:val="3"/>
      </w:numPr>
      <w:outlineLvl w:val="5"/>
    </w:pPr>
  </w:style>
  <w:style w:type="paragraph" w:customStyle="1" w:styleId="SH1Ashurst">
    <w:name w:val="SH1Ashurst"/>
    <w:basedOn w:val="NormalAshurst"/>
    <w:next w:val="SH2Ashurst"/>
    <w:pPr>
      <w:keepNext/>
      <w:numPr>
        <w:numId w:val="5"/>
      </w:numPr>
      <w:outlineLvl w:val="0"/>
    </w:pPr>
    <w:rPr>
      <w:b/>
      <w:caps/>
      <w:szCs w:val="18"/>
    </w:rPr>
  </w:style>
  <w:style w:type="paragraph" w:customStyle="1" w:styleId="SH2Ashurst">
    <w:name w:val="SH2Ashurst"/>
    <w:basedOn w:val="NormalAshurst"/>
    <w:pPr>
      <w:numPr>
        <w:ilvl w:val="1"/>
        <w:numId w:val="5"/>
      </w:numPr>
      <w:outlineLvl w:val="1"/>
    </w:pPr>
  </w:style>
  <w:style w:type="paragraph" w:customStyle="1" w:styleId="SH3Ashurst">
    <w:name w:val="SH3Ashurst"/>
    <w:basedOn w:val="NormalAshurst"/>
    <w:pPr>
      <w:numPr>
        <w:ilvl w:val="2"/>
        <w:numId w:val="5"/>
      </w:numPr>
      <w:outlineLvl w:val="2"/>
    </w:pPr>
  </w:style>
  <w:style w:type="paragraph" w:customStyle="1" w:styleId="SH4Ashurst">
    <w:name w:val="SH4Ashurst"/>
    <w:basedOn w:val="NormalAshurst"/>
    <w:pPr>
      <w:numPr>
        <w:ilvl w:val="3"/>
        <w:numId w:val="5"/>
      </w:numPr>
      <w:outlineLvl w:val="3"/>
    </w:pPr>
  </w:style>
  <w:style w:type="paragraph" w:customStyle="1" w:styleId="SH5Ashurst">
    <w:name w:val="SH5Ashurst"/>
    <w:basedOn w:val="NormalAshurst"/>
    <w:pPr>
      <w:numPr>
        <w:ilvl w:val="4"/>
        <w:numId w:val="5"/>
      </w:numPr>
      <w:outlineLvl w:val="4"/>
    </w:pPr>
  </w:style>
  <w:style w:type="paragraph" w:customStyle="1" w:styleId="AltH1Ashurst">
    <w:name w:val="AltH1Ashurst"/>
    <w:basedOn w:val="NormalAshurst"/>
    <w:pPr>
      <w:numPr>
        <w:numId w:val="4"/>
      </w:numPr>
      <w:outlineLvl w:val="0"/>
    </w:pPr>
  </w:style>
  <w:style w:type="paragraph" w:customStyle="1" w:styleId="AltH2Ashurst">
    <w:name w:val="AltH2Ashurst"/>
    <w:basedOn w:val="NormalAshurst"/>
    <w:pPr>
      <w:numPr>
        <w:ilvl w:val="1"/>
        <w:numId w:val="4"/>
      </w:numPr>
      <w:outlineLvl w:val="1"/>
    </w:pPr>
  </w:style>
  <w:style w:type="paragraph" w:customStyle="1" w:styleId="AltH3Ashurst">
    <w:name w:val="AltH3Ashurst"/>
    <w:basedOn w:val="NormalAshurst"/>
    <w:pPr>
      <w:numPr>
        <w:ilvl w:val="2"/>
        <w:numId w:val="4"/>
      </w:numPr>
      <w:outlineLvl w:val="2"/>
    </w:pPr>
  </w:style>
  <w:style w:type="paragraph" w:customStyle="1" w:styleId="AltH4Ashurst">
    <w:name w:val="AltH4Ashurst"/>
    <w:basedOn w:val="NormalAshurst"/>
    <w:pPr>
      <w:numPr>
        <w:ilvl w:val="3"/>
        <w:numId w:val="4"/>
      </w:numPr>
      <w:outlineLvl w:val="3"/>
    </w:pPr>
  </w:style>
  <w:style w:type="paragraph" w:customStyle="1" w:styleId="AltH5Ashurst">
    <w:name w:val="AltH5Ashurst"/>
    <w:basedOn w:val="NormalAshurst"/>
    <w:pPr>
      <w:numPr>
        <w:ilvl w:val="4"/>
        <w:numId w:val="4"/>
      </w:numPr>
      <w:outlineLvl w:val="4"/>
    </w:pPr>
  </w:style>
  <w:style w:type="paragraph" w:customStyle="1" w:styleId="AltH6Ashurst">
    <w:name w:val="AltH6Ashurst"/>
    <w:basedOn w:val="NormalAshurst"/>
    <w:pPr>
      <w:numPr>
        <w:ilvl w:val="5"/>
        <w:numId w:val="4"/>
      </w:numPr>
      <w:outlineLvl w:val="5"/>
    </w:pPr>
  </w:style>
  <w:style w:type="paragraph" w:customStyle="1" w:styleId="AltSH1Ashurst">
    <w:name w:val="AltSH1Ashurst"/>
    <w:basedOn w:val="NormalAshurst"/>
    <w:pPr>
      <w:numPr>
        <w:numId w:val="6"/>
      </w:numPr>
      <w:outlineLvl w:val="0"/>
    </w:pPr>
  </w:style>
  <w:style w:type="paragraph" w:customStyle="1" w:styleId="AltSH2Ashurst">
    <w:name w:val="AltSH2Ashurst"/>
    <w:basedOn w:val="NormalAshurst"/>
    <w:pPr>
      <w:numPr>
        <w:ilvl w:val="1"/>
        <w:numId w:val="6"/>
      </w:numPr>
      <w:outlineLvl w:val="1"/>
    </w:pPr>
  </w:style>
  <w:style w:type="paragraph" w:customStyle="1" w:styleId="AltSH3Ashurst">
    <w:name w:val="AltSH3Ashurst"/>
    <w:basedOn w:val="NormalAshurst"/>
    <w:pPr>
      <w:numPr>
        <w:ilvl w:val="2"/>
        <w:numId w:val="6"/>
      </w:numPr>
      <w:outlineLvl w:val="2"/>
    </w:pPr>
  </w:style>
  <w:style w:type="paragraph" w:customStyle="1" w:styleId="AltSH4Ashurst">
    <w:name w:val="AltSH4Ashurst"/>
    <w:basedOn w:val="NormalAshurst"/>
    <w:pPr>
      <w:numPr>
        <w:ilvl w:val="3"/>
        <w:numId w:val="6"/>
      </w:numPr>
      <w:outlineLvl w:val="3"/>
    </w:pPr>
  </w:style>
  <w:style w:type="paragraph" w:customStyle="1" w:styleId="AltSH5Ashurst">
    <w:name w:val="AltSH5Ashurst"/>
    <w:basedOn w:val="NormalAshurst"/>
    <w:pPr>
      <w:numPr>
        <w:ilvl w:val="4"/>
        <w:numId w:val="6"/>
      </w:numPr>
      <w:outlineLvl w:val="4"/>
    </w:pPr>
  </w:style>
  <w:style w:type="paragraph" w:customStyle="1" w:styleId="PartiesAshurst">
    <w:name w:val="PartiesAshurst"/>
    <w:basedOn w:val="NormalAshurst"/>
    <w:uiPriority w:val="99"/>
    <w:pPr>
      <w:numPr>
        <w:numId w:val="1"/>
      </w:numPr>
      <w:outlineLvl w:val="0"/>
    </w:pPr>
  </w:style>
  <w:style w:type="paragraph" w:customStyle="1" w:styleId="RecitalsAshurst">
    <w:name w:val="RecitalsAshurst"/>
    <w:basedOn w:val="NormalAshurst"/>
    <w:pPr>
      <w:numPr>
        <w:numId w:val="18"/>
      </w:numPr>
      <w:outlineLvl w:val="0"/>
    </w:pPr>
  </w:style>
  <w:style w:type="paragraph" w:customStyle="1" w:styleId="DefinitionsAshurst">
    <w:name w:val="DefinitionsAshurst"/>
    <w:basedOn w:val="NormalAshurst"/>
    <w:pPr>
      <w:numPr>
        <w:ilvl w:val="1"/>
        <w:numId w:val="46"/>
      </w:numPr>
      <w:outlineLvl w:val="1"/>
    </w:pPr>
  </w:style>
  <w:style w:type="paragraph" w:customStyle="1" w:styleId="DefSubAshurst">
    <w:name w:val="DefSubAshurst"/>
    <w:basedOn w:val="NormalAshurst"/>
    <w:pPr>
      <w:numPr>
        <w:ilvl w:val="2"/>
        <w:numId w:val="46"/>
      </w:numPr>
      <w:outlineLvl w:val="2"/>
    </w:pPr>
  </w:style>
  <w:style w:type="paragraph" w:customStyle="1" w:styleId="Bullet1Ashurst">
    <w:name w:val="Bullet1Ashurst"/>
    <w:basedOn w:val="NormalAshurst"/>
    <w:uiPriority w:val="99"/>
    <w:pPr>
      <w:numPr>
        <w:numId w:val="8"/>
      </w:numPr>
    </w:pPr>
  </w:style>
  <w:style w:type="paragraph" w:customStyle="1" w:styleId="Bullet2Ashurst">
    <w:name w:val="Bullet2Ashurst"/>
    <w:basedOn w:val="NormalAshurst"/>
    <w:uiPriority w:val="99"/>
    <w:pPr>
      <w:numPr>
        <w:numId w:val="9"/>
      </w:numPr>
    </w:pPr>
  </w:style>
  <w:style w:type="paragraph" w:customStyle="1" w:styleId="Bullet3Ashurst">
    <w:name w:val="Bullet3Ashurst"/>
    <w:basedOn w:val="NormalAshurst"/>
    <w:uiPriority w:val="99"/>
    <w:pPr>
      <w:numPr>
        <w:numId w:val="10"/>
      </w:numPr>
    </w:pPr>
  </w:style>
  <w:style w:type="paragraph" w:customStyle="1" w:styleId="Bullet4Ashurst">
    <w:name w:val="Bullet4Ashurst"/>
    <w:basedOn w:val="NormalAshurst"/>
    <w:uiPriority w:val="99"/>
    <w:pPr>
      <w:numPr>
        <w:numId w:val="11"/>
      </w:numPr>
    </w:pPr>
  </w:style>
  <w:style w:type="paragraph" w:customStyle="1" w:styleId="Bullet5Ashurst">
    <w:name w:val="Bullet5Ashurst"/>
    <w:basedOn w:val="NormalAshurst"/>
    <w:uiPriority w:val="99"/>
    <w:pPr>
      <w:numPr>
        <w:numId w:val="12"/>
      </w:numPr>
    </w:pPr>
  </w:style>
  <w:style w:type="paragraph" w:customStyle="1" w:styleId="Bullet6Ashurst">
    <w:name w:val="Bullet6Ashurst"/>
    <w:basedOn w:val="NormalAshurst"/>
    <w:uiPriority w:val="99"/>
    <w:pPr>
      <w:numPr>
        <w:numId w:val="13"/>
      </w:numPr>
    </w:pPr>
  </w:style>
  <w:style w:type="character" w:styleId="CommentReference">
    <w:name w:val="annotation reference"/>
    <w:uiPriority w:val="99"/>
    <w:rPr>
      <w:rFonts w:ascii="Verdana" w:hAnsi="Verdana"/>
      <w:sz w:val="14"/>
      <w:szCs w:val="14"/>
    </w:rPr>
  </w:style>
  <w:style w:type="paragraph" w:styleId="CommentText">
    <w:name w:val="annotation text"/>
    <w:basedOn w:val="NormalAshurst"/>
    <w:link w:val="CommentTextChar"/>
    <w:uiPriority w:val="99"/>
    <w:pPr>
      <w:spacing w:after="0"/>
      <w:jc w:val="left"/>
    </w:pPr>
    <w:rPr>
      <w:sz w:val="14"/>
      <w:szCs w:val="14"/>
    </w:rPr>
  </w:style>
  <w:style w:type="paragraph" w:styleId="CommentSubject">
    <w:name w:val="annotation subject"/>
    <w:basedOn w:val="CommentText"/>
    <w:next w:val="CommentText"/>
    <w:link w:val="CommentSubjectChar"/>
    <w:uiPriority w:val="99"/>
    <w:rPr>
      <w:b/>
      <w:bCs/>
    </w:rPr>
  </w:style>
  <w:style w:type="character" w:styleId="EndnoteReference">
    <w:name w:val="endnote reference"/>
    <w:uiPriority w:val="99"/>
    <w:rPr>
      <w:rFonts w:ascii="Verdana" w:hAnsi="Verdana"/>
      <w:sz w:val="14"/>
      <w:szCs w:val="14"/>
      <w:vertAlign w:val="superscript"/>
    </w:rPr>
  </w:style>
  <w:style w:type="paragraph" w:styleId="EndnoteText">
    <w:name w:val="endnote text"/>
    <w:basedOn w:val="FootnoteText"/>
    <w:next w:val="EndnoteMore"/>
    <w:link w:val="EndnoteTextChar"/>
    <w:uiPriority w:val="99"/>
  </w:style>
  <w:style w:type="paragraph" w:styleId="FootnoteText">
    <w:name w:val="footnote text"/>
    <w:basedOn w:val="NormalAshurst"/>
    <w:next w:val="FootnoteMore"/>
    <w:link w:val="FootnoteTextChar"/>
    <w:uiPriority w:val="99"/>
    <w:pPr>
      <w:widowControl w:val="0"/>
      <w:tabs>
        <w:tab w:val="left" w:pos="782"/>
        <w:tab w:val="left" w:pos="1406"/>
        <w:tab w:val="left" w:pos="2030"/>
      </w:tabs>
      <w:spacing w:after="100" w:line="200" w:lineRule="atLeast"/>
      <w:ind w:left="782" w:hanging="782"/>
    </w:pPr>
    <w:rPr>
      <w:sz w:val="14"/>
      <w:szCs w:val="14"/>
    </w:rPr>
  </w:style>
  <w:style w:type="paragraph" w:customStyle="1" w:styleId="FootnoteMore">
    <w:name w:val="Footnote More"/>
    <w:basedOn w:val="FootnoteText"/>
    <w:uiPriority w:val="99"/>
    <w:pPr>
      <w:ind w:firstLine="0"/>
    </w:pPr>
  </w:style>
  <w:style w:type="paragraph" w:customStyle="1" w:styleId="TableAshurst">
    <w:name w:val="TableAshurst"/>
    <w:basedOn w:val="NormalAshurst"/>
    <w:uiPriority w:val="99"/>
    <w:pPr>
      <w:spacing w:before="110" w:after="110"/>
    </w:pPr>
  </w:style>
  <w:style w:type="paragraph" w:customStyle="1" w:styleId="APPENDIXAshurst">
    <w:name w:val="APPENDIXAshurst"/>
    <w:basedOn w:val="NormalAshurst"/>
    <w:next w:val="AppendixSubAshurst"/>
    <w:uiPriority w:val="99"/>
    <w:pPr>
      <w:keepNext/>
      <w:numPr>
        <w:numId w:val="15"/>
      </w:numPr>
      <w:jc w:val="center"/>
      <w:outlineLvl w:val="0"/>
    </w:pPr>
    <w:rPr>
      <w:b/>
      <w:caps/>
      <w:szCs w:val="18"/>
    </w:rPr>
  </w:style>
  <w:style w:type="paragraph" w:customStyle="1" w:styleId="AppendixSubAshurst">
    <w:name w:val="AppendixSubAshurst"/>
    <w:basedOn w:val="NormalAshurst"/>
    <w:next w:val="NormalAshurst"/>
    <w:uiPriority w:val="99"/>
    <w:pPr>
      <w:keepNext/>
      <w:jc w:val="center"/>
      <w:outlineLvl w:val="1"/>
    </w:pPr>
    <w:rPr>
      <w:b/>
    </w:rPr>
  </w:style>
  <w:style w:type="paragraph" w:styleId="Index1">
    <w:name w:val="index 1"/>
    <w:basedOn w:val="NormalAshurst"/>
    <w:uiPriority w:val="99"/>
  </w:style>
  <w:style w:type="paragraph" w:styleId="Index2">
    <w:name w:val="index 2"/>
    <w:basedOn w:val="NormalAshurst"/>
    <w:uiPriority w:val="99"/>
    <w:pPr>
      <w:tabs>
        <w:tab w:val="left" w:pos="782"/>
      </w:tabs>
    </w:pPr>
  </w:style>
  <w:style w:type="paragraph" w:customStyle="1" w:styleId="B12Ashurst">
    <w:name w:val="B1&amp;2Ashurst"/>
    <w:basedOn w:val="NormalAshurst"/>
    <w:uiPriority w:val="99"/>
    <w:qFormat/>
    <w:pPr>
      <w:tabs>
        <w:tab w:val="left" w:pos="1406"/>
        <w:tab w:val="left" w:pos="2030"/>
        <w:tab w:val="left" w:pos="2654"/>
        <w:tab w:val="left" w:pos="3277"/>
        <w:tab w:val="left" w:pos="3901"/>
      </w:tabs>
      <w:ind w:left="782"/>
    </w:pPr>
  </w:style>
  <w:style w:type="paragraph" w:styleId="TOC1">
    <w:name w:val="toc 1"/>
    <w:basedOn w:val="NormalAshurst"/>
    <w:uiPriority w:val="39"/>
    <w:pPr>
      <w:tabs>
        <w:tab w:val="left" w:pos="782"/>
        <w:tab w:val="right" w:leader="dot" w:pos="9072"/>
      </w:tabs>
      <w:spacing w:after="0"/>
      <w:ind w:left="782" w:hanging="782"/>
    </w:pPr>
    <w:rPr>
      <w:caps/>
      <w:noProof/>
      <w:szCs w:val="18"/>
    </w:rPr>
  </w:style>
  <w:style w:type="paragraph" w:styleId="TOC2">
    <w:name w:val="toc 2"/>
    <w:basedOn w:val="TOC1"/>
    <w:uiPriority w:val="99"/>
    <w:rPr>
      <w:caps w:val="0"/>
    </w:rPr>
  </w:style>
  <w:style w:type="paragraph" w:styleId="DocumentMap">
    <w:name w:val="Document Map"/>
    <w:basedOn w:val="NormalAshurst"/>
    <w:link w:val="DocumentMapChar"/>
    <w:uiPriority w:val="99"/>
    <w:semiHidden/>
    <w:pPr>
      <w:shd w:val="clear" w:color="auto" w:fill="000080"/>
    </w:pPr>
    <w:rPr>
      <w:rFonts w:ascii="Tahoma" w:hAnsi="Tahoma" w:cs="Tahoma"/>
    </w:rPr>
  </w:style>
  <w:style w:type="character" w:styleId="FootnoteReference">
    <w:name w:val="footnote reference"/>
    <w:uiPriority w:val="99"/>
    <w:rPr>
      <w:rFonts w:ascii="Verdana" w:hAnsi="Verdana"/>
      <w:sz w:val="14"/>
      <w:szCs w:val="14"/>
      <w:vertAlign w:val="superscript"/>
    </w:rPr>
  </w:style>
  <w:style w:type="paragraph" w:customStyle="1" w:styleId="BulletAshurst">
    <w:name w:val="BulletAshurst"/>
    <w:basedOn w:val="NormalAshurst"/>
    <w:uiPriority w:val="99"/>
    <w:pPr>
      <w:numPr>
        <w:numId w:val="14"/>
      </w:numPr>
    </w:pPr>
    <w:rPr>
      <w:szCs w:val="18"/>
    </w:rPr>
  </w:style>
  <w:style w:type="paragraph" w:styleId="TOC3">
    <w:name w:val="toc 3"/>
    <w:basedOn w:val="TOC1"/>
    <w:uiPriority w:val="99"/>
    <w:pPr>
      <w:tabs>
        <w:tab w:val="clear" w:pos="782"/>
      </w:tabs>
      <w:ind w:left="0" w:firstLine="0"/>
    </w:pPr>
  </w:style>
  <w:style w:type="paragraph" w:styleId="TOC4">
    <w:name w:val="toc 4"/>
    <w:basedOn w:val="TOC1"/>
    <w:uiPriority w:val="99"/>
    <w:pPr>
      <w:tabs>
        <w:tab w:val="clear" w:pos="782"/>
      </w:tabs>
      <w:ind w:left="0" w:firstLine="0"/>
    </w:pPr>
    <w:rPr>
      <w:caps w:val="0"/>
    </w:rPr>
  </w:style>
  <w:style w:type="paragraph" w:customStyle="1" w:styleId="TOCSubHeadingAshurst">
    <w:name w:val="TOCSubHeadingAshurst"/>
    <w:basedOn w:val="CBOLDCAPSAshurst"/>
    <w:next w:val="NormalAshurst"/>
    <w:uiPriority w:val="99"/>
    <w:pPr>
      <w:tabs>
        <w:tab w:val="right" w:pos="9072"/>
      </w:tabs>
      <w:jc w:val="left"/>
      <w:outlineLvl w:val="0"/>
    </w:pPr>
  </w:style>
  <w:style w:type="character" w:customStyle="1" w:styleId="HiddenAshurst">
    <w:name w:val="HiddenAshurst"/>
    <w:uiPriority w:val="99"/>
    <w:rPr>
      <w:rFonts w:ascii="Verdana" w:hAnsi="Verdana"/>
      <w:vanish/>
      <w:color w:val="FF0000"/>
    </w:rPr>
  </w:style>
  <w:style w:type="paragraph" w:customStyle="1" w:styleId="StandardBoldAshurst">
    <w:name w:val="StandardBoldAshurst"/>
    <w:basedOn w:val="StandardAshurst"/>
    <w:next w:val="NormalAshurst"/>
    <w:rPr>
      <w:b/>
      <w:szCs w:val="18"/>
    </w:rPr>
  </w:style>
  <w:style w:type="paragraph" w:styleId="EnvelopeReturn">
    <w:name w:val="envelope return"/>
    <w:basedOn w:val="StandardAshurst"/>
    <w:uiPriority w:val="99"/>
    <w:semiHidden/>
    <w:pPr>
      <w:spacing w:line="200" w:lineRule="atLeast"/>
      <w:jc w:val="left"/>
    </w:pPr>
    <w:rPr>
      <w:rFonts w:cs="Arial"/>
      <w:sz w:val="14"/>
      <w:szCs w:val="14"/>
    </w:rPr>
  </w:style>
  <w:style w:type="paragraph" w:customStyle="1" w:styleId="BN36ptBeforeAshurst">
    <w:name w:val="BN36ptBeforeAshurst"/>
    <w:basedOn w:val="NormalAshurst"/>
    <w:pPr>
      <w:spacing w:before="720" w:after="0"/>
    </w:pPr>
    <w:rPr>
      <w:szCs w:val="18"/>
    </w:rPr>
  </w:style>
  <w:style w:type="paragraph" w:customStyle="1" w:styleId="BN45ptBeforeAshurst">
    <w:name w:val="BN45ptBeforeAshurst"/>
    <w:basedOn w:val="NormalAshurst"/>
    <w:next w:val="NormalAshurst"/>
    <w:pPr>
      <w:spacing w:before="900" w:after="0"/>
    </w:pPr>
  </w:style>
  <w:style w:type="paragraph" w:customStyle="1" w:styleId="BNDocTypeAshurst">
    <w:name w:val="BNDocTypeAshurst"/>
    <w:basedOn w:val="Normal"/>
    <w:next w:val="StandardAshurst"/>
    <w:pPr>
      <w:suppressAutoHyphens/>
      <w:spacing w:before="1120" w:after="860"/>
      <w:jc w:val="left"/>
    </w:pPr>
    <w:rPr>
      <w:rFonts w:eastAsia="MS Mincho"/>
      <w:b/>
      <w:sz w:val="24"/>
      <w:szCs w:val="24"/>
    </w:rPr>
  </w:style>
  <w:style w:type="paragraph" w:customStyle="1" w:styleId="BNHealthWarningAshurst">
    <w:name w:val="BNHealthWarningAshurst"/>
    <w:basedOn w:val="NormalAshurst"/>
    <w:next w:val="StandardAshurst"/>
    <w:pPr>
      <w:spacing w:after="200"/>
    </w:pPr>
    <w:rPr>
      <w:b/>
      <w:sz w:val="16"/>
      <w:szCs w:val="16"/>
    </w:rPr>
  </w:style>
  <w:style w:type="paragraph" w:customStyle="1" w:styleId="BNTable1Ashurst">
    <w:name w:val="BNTable1Ashurst"/>
    <w:basedOn w:val="TableAshurst"/>
    <w:uiPriority w:val="99"/>
    <w:pPr>
      <w:spacing w:before="120" w:after="120"/>
    </w:pPr>
    <w:rPr>
      <w:sz w:val="14"/>
      <w:szCs w:val="14"/>
    </w:rPr>
  </w:style>
  <w:style w:type="paragraph" w:customStyle="1" w:styleId="BNTable2Ashurst">
    <w:name w:val="BNTable2Ashurst"/>
    <w:basedOn w:val="BNTable1Ashurst"/>
    <w:uiPriority w:val="99"/>
    <w:pPr>
      <w:ind w:left="108"/>
      <w:jc w:val="left"/>
    </w:pPr>
  </w:style>
  <w:style w:type="paragraph" w:customStyle="1" w:styleId="BNTitle22Ashurst">
    <w:name w:val="BNTitle22Ashurst"/>
    <w:basedOn w:val="NormalAshurst"/>
    <w:pPr>
      <w:spacing w:after="0"/>
      <w:jc w:val="left"/>
    </w:pPr>
    <w:rPr>
      <w:sz w:val="44"/>
      <w:szCs w:val="44"/>
    </w:rPr>
  </w:style>
  <w:style w:type="paragraph" w:customStyle="1" w:styleId="CSSubTitleAshurst">
    <w:name w:val="CSSubTitleAshurst"/>
    <w:basedOn w:val="NormalAshurst"/>
    <w:next w:val="NormalAshurst"/>
    <w:uiPriority w:val="99"/>
    <w:pPr>
      <w:keepNext/>
      <w:jc w:val="left"/>
    </w:pPr>
    <w:rPr>
      <w:sz w:val="32"/>
    </w:rPr>
  </w:style>
  <w:style w:type="paragraph" w:customStyle="1" w:styleId="CSTitleAshurst">
    <w:name w:val="CSTitleAshurst"/>
    <w:basedOn w:val="NormalAshurst"/>
    <w:next w:val="NormalAshurst"/>
    <w:uiPriority w:val="99"/>
    <w:pPr>
      <w:spacing w:before="1240" w:after="840"/>
      <w:jc w:val="left"/>
    </w:pPr>
    <w:rPr>
      <w:sz w:val="42"/>
    </w:rPr>
  </w:style>
  <w:style w:type="paragraph" w:customStyle="1" w:styleId="CSTxtAshurst">
    <w:name w:val="CSTxtAshurst"/>
    <w:basedOn w:val="NormalAshurst"/>
    <w:next w:val="NormalAshurst"/>
    <w:uiPriority w:val="99"/>
    <w:pPr>
      <w:jc w:val="left"/>
    </w:pPr>
    <w:rPr>
      <w:sz w:val="24"/>
      <w:szCs w:val="24"/>
    </w:rPr>
  </w:style>
  <w:style w:type="paragraph" w:customStyle="1" w:styleId="MACompaniesAshurst">
    <w:name w:val="M&amp;ACompaniesAshurst"/>
    <w:basedOn w:val="CSTxtAshurst"/>
    <w:uiPriority w:val="99"/>
    <w:pPr>
      <w:spacing w:before="1320" w:after="0"/>
    </w:pPr>
  </w:style>
  <w:style w:type="paragraph" w:customStyle="1" w:styleId="MATitle22Ashurst">
    <w:name w:val="M&amp;ATitle22Ashurst"/>
    <w:basedOn w:val="BNTitle22Ashurst"/>
    <w:uiPriority w:val="99"/>
    <w:pPr>
      <w:spacing w:before="480" w:after="400"/>
    </w:pPr>
  </w:style>
  <w:style w:type="paragraph" w:customStyle="1" w:styleId="ParticularsTableAshurst">
    <w:name w:val="ParticularsTableAshurst"/>
    <w:basedOn w:val="TableAshurst"/>
    <w:uiPriority w:val="99"/>
    <w:pPr>
      <w:jc w:val="left"/>
    </w:pPr>
  </w:style>
  <w:style w:type="paragraph" w:customStyle="1" w:styleId="SDBoldItalicsAshurst">
    <w:name w:val="SDBoldItalicsAshurst"/>
    <w:basedOn w:val="B12Ashurst"/>
    <w:rPr>
      <w:b/>
      <w:i/>
    </w:rPr>
  </w:style>
  <w:style w:type="paragraph" w:customStyle="1" w:styleId="SDDocTypeAshurst">
    <w:name w:val="SDDocTypeAshurst"/>
    <w:basedOn w:val="BNDocTypeAshurst"/>
    <w:next w:val="StandardAshurst"/>
  </w:style>
  <w:style w:type="paragraph" w:customStyle="1" w:styleId="SDTitle22Ashurst">
    <w:name w:val="SDTitle22Ashurst"/>
    <w:basedOn w:val="BNTitle22Ashurst"/>
    <w:next w:val="StandardAshurst"/>
    <w:rPr>
      <w:b/>
    </w:rPr>
  </w:style>
  <w:style w:type="paragraph" w:customStyle="1" w:styleId="BN20ptBeforeAshurst">
    <w:name w:val="BN20ptBeforeAshurst"/>
    <w:basedOn w:val="NormalAshurst"/>
    <w:next w:val="NormalAshurst"/>
    <w:pPr>
      <w:spacing w:before="400" w:after="0"/>
    </w:pPr>
  </w:style>
  <w:style w:type="paragraph" w:customStyle="1" w:styleId="NormalBoldAshurst">
    <w:name w:val="NormalBoldAshurst"/>
    <w:basedOn w:val="NormalAshurst"/>
    <w:next w:val="NormalAshurst"/>
    <w:uiPriority w:val="99"/>
    <w:rPr>
      <w:b/>
      <w:szCs w:val="18"/>
    </w:rPr>
  </w:style>
  <w:style w:type="paragraph" w:customStyle="1" w:styleId="TableNum1Ashurst">
    <w:name w:val="TableNum1Ashurst"/>
    <w:basedOn w:val="TableAshurst"/>
    <w:pPr>
      <w:numPr>
        <w:numId w:val="17"/>
      </w:numPr>
      <w:outlineLvl w:val="0"/>
    </w:pPr>
  </w:style>
  <w:style w:type="paragraph" w:customStyle="1" w:styleId="AltRecitalsAshurst">
    <w:name w:val="AltRecitalsAshurst"/>
    <w:basedOn w:val="RecitalsAshurst"/>
    <w:pPr>
      <w:numPr>
        <w:numId w:val="2"/>
      </w:numPr>
    </w:pPr>
  </w:style>
  <w:style w:type="paragraph" w:customStyle="1" w:styleId="LBItalicsAshurst">
    <w:name w:val="LBItalicsAshurst"/>
    <w:basedOn w:val="NormalAshurst"/>
    <w:next w:val="NormalAshurst"/>
    <w:uiPriority w:val="99"/>
    <w:pPr>
      <w:keepNext/>
    </w:pPr>
    <w:rPr>
      <w:b/>
      <w:i/>
    </w:rPr>
  </w:style>
  <w:style w:type="paragraph" w:customStyle="1" w:styleId="TableNum2Ashurst">
    <w:name w:val="TableNum2Ashurst"/>
    <w:basedOn w:val="TableAshurst"/>
    <w:pPr>
      <w:numPr>
        <w:ilvl w:val="1"/>
        <w:numId w:val="17"/>
      </w:numPr>
      <w:outlineLvl w:val="1"/>
    </w:pPr>
  </w:style>
  <w:style w:type="table" w:styleId="TableGrid">
    <w:name w:val="Table Grid"/>
    <w:basedOn w:val="TableNormal"/>
    <w:uiPriority w:val="98"/>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3Ashurst">
    <w:name w:val="TableNum3Ashurst"/>
    <w:basedOn w:val="TableAshurst"/>
    <w:pPr>
      <w:numPr>
        <w:ilvl w:val="2"/>
        <w:numId w:val="17"/>
      </w:numPr>
    </w:pPr>
  </w:style>
  <w:style w:type="paragraph" w:customStyle="1" w:styleId="TableNum4Ashurst">
    <w:name w:val="TableNum4Ashurst"/>
    <w:basedOn w:val="TableAshurst"/>
    <w:pPr>
      <w:numPr>
        <w:ilvl w:val="3"/>
        <w:numId w:val="17"/>
      </w:numPr>
    </w:pPr>
  </w:style>
  <w:style w:type="paragraph" w:customStyle="1" w:styleId="TableNum5Ashurst">
    <w:name w:val="TableNum5Ashurst"/>
    <w:basedOn w:val="TableAshurst"/>
    <w:pPr>
      <w:numPr>
        <w:ilvl w:val="4"/>
        <w:numId w:val="17"/>
      </w:numPr>
    </w:pPr>
  </w:style>
  <w:style w:type="paragraph" w:customStyle="1" w:styleId="TableNum6Ashurst">
    <w:name w:val="TableNum6Ashurst"/>
    <w:basedOn w:val="TableAshurst"/>
    <w:pPr>
      <w:numPr>
        <w:ilvl w:val="5"/>
        <w:numId w:val="17"/>
      </w:numPr>
    </w:pPr>
  </w:style>
  <w:style w:type="paragraph" w:customStyle="1" w:styleId="DefinitionsClauseAshurst">
    <w:name w:val="DefinitionsClauseAshurst"/>
    <w:basedOn w:val="NormalAshurst"/>
    <w:pPr>
      <w:numPr>
        <w:numId w:val="46"/>
      </w:numPr>
      <w:outlineLvl w:val="0"/>
    </w:pPr>
  </w:style>
  <w:style w:type="paragraph" w:customStyle="1" w:styleId="AltH7Ashurst">
    <w:name w:val="AltH7Ashurst"/>
    <w:basedOn w:val="NormalAshurst"/>
    <w:pPr>
      <w:numPr>
        <w:ilvl w:val="6"/>
        <w:numId w:val="4"/>
      </w:numPr>
      <w:outlineLvl w:val="6"/>
    </w:pPr>
  </w:style>
  <w:style w:type="paragraph" w:customStyle="1" w:styleId="AltH8Ashurst">
    <w:name w:val="AltH8Ashurst"/>
    <w:basedOn w:val="NormalAshurst"/>
    <w:pPr>
      <w:numPr>
        <w:ilvl w:val="7"/>
        <w:numId w:val="4"/>
      </w:numPr>
      <w:outlineLvl w:val="7"/>
    </w:pPr>
  </w:style>
  <w:style w:type="paragraph" w:customStyle="1" w:styleId="H7Ashurst">
    <w:name w:val="H7Ashurst"/>
    <w:basedOn w:val="NormalAshurst"/>
    <w:pPr>
      <w:numPr>
        <w:ilvl w:val="6"/>
        <w:numId w:val="3"/>
      </w:numPr>
      <w:outlineLvl w:val="6"/>
    </w:pPr>
  </w:style>
  <w:style w:type="paragraph" w:customStyle="1" w:styleId="H8Ashurst">
    <w:name w:val="H8Ashurst"/>
    <w:basedOn w:val="NormalAshurst"/>
    <w:pPr>
      <w:numPr>
        <w:ilvl w:val="7"/>
        <w:numId w:val="3"/>
      </w:numPr>
      <w:outlineLvl w:val="7"/>
    </w:pPr>
  </w:style>
  <w:style w:type="paragraph" w:customStyle="1" w:styleId="B7Ashurst">
    <w:name w:val="B7Ashurst"/>
    <w:basedOn w:val="NormalAshurst"/>
    <w:uiPriority w:val="99"/>
    <w:pPr>
      <w:tabs>
        <w:tab w:val="left" w:pos="4525"/>
      </w:tabs>
      <w:ind w:left="3901"/>
    </w:pPr>
  </w:style>
  <w:style w:type="paragraph" w:customStyle="1" w:styleId="B8Ashurst">
    <w:name w:val="B8Ashurst"/>
    <w:basedOn w:val="NormalAshurst"/>
    <w:uiPriority w:val="99"/>
    <w:pPr>
      <w:tabs>
        <w:tab w:val="left" w:pos="5148"/>
      </w:tabs>
      <w:ind w:left="4525"/>
    </w:pPr>
  </w:style>
  <w:style w:type="paragraph" w:customStyle="1" w:styleId="Alt2RecitalsAshurst">
    <w:name w:val="Alt2_RecitalsAshurst"/>
    <w:basedOn w:val="NormalAshurst"/>
    <w:pPr>
      <w:numPr>
        <w:numId w:val="19"/>
      </w:numPr>
      <w:outlineLvl w:val="0"/>
    </w:pPr>
    <w:rPr>
      <w:lang w:eastAsia="zh-CN"/>
    </w:rPr>
  </w:style>
  <w:style w:type="paragraph" w:customStyle="1" w:styleId="AltPartiesAshurst">
    <w:name w:val="AltPartiesAshurst"/>
    <w:basedOn w:val="NormalAshurst"/>
    <w:pPr>
      <w:numPr>
        <w:numId w:val="20"/>
      </w:numPr>
      <w:outlineLvl w:val="0"/>
    </w:pPr>
    <w:rPr>
      <w:lang w:eastAsia="zh-CN"/>
    </w:rPr>
  </w:style>
  <w:style w:type="paragraph" w:customStyle="1" w:styleId="AltScheduleAshurst">
    <w:name w:val="AltScheduleAshurst"/>
    <w:basedOn w:val="NormalAshurst"/>
    <w:next w:val="SchSubAshurst"/>
    <w:pPr>
      <w:numPr>
        <w:numId w:val="21"/>
      </w:numPr>
      <w:jc w:val="center"/>
      <w:outlineLvl w:val="0"/>
    </w:pPr>
    <w:rPr>
      <w:b/>
      <w:caps/>
      <w:lang w:eastAsia="zh-CN"/>
    </w:rPr>
  </w:style>
  <w:style w:type="paragraph" w:customStyle="1" w:styleId="NormalOCAshurst">
    <w:name w:val="NormalOCAshurst"/>
    <w:link w:val="NormalOCAshurstChar"/>
    <w:qFormat/>
    <w:pPr>
      <w:suppressAutoHyphens/>
      <w:spacing w:after="200"/>
      <w:jc w:val="both"/>
    </w:pPr>
  </w:style>
  <w:style w:type="paragraph" w:customStyle="1" w:styleId="Body1OCAshurst">
    <w:name w:val="Body1OCAshurst"/>
    <w:basedOn w:val="NormalOCAshurst"/>
    <w:link w:val="Body1OCAshurstChar"/>
    <w:uiPriority w:val="2"/>
    <w:qFormat/>
    <w:pPr>
      <w:tabs>
        <w:tab w:val="left" w:pos="709"/>
        <w:tab w:val="left" w:pos="1276"/>
        <w:tab w:val="left" w:pos="1843"/>
        <w:tab w:val="left" w:pos="2410"/>
        <w:tab w:val="left" w:pos="2977"/>
        <w:tab w:val="left" w:pos="3544"/>
        <w:tab w:val="left" w:pos="4111"/>
      </w:tabs>
      <w:ind w:left="709"/>
    </w:pPr>
  </w:style>
  <w:style w:type="paragraph" w:customStyle="1" w:styleId="Body2OCAshurst">
    <w:name w:val="Body2OCAshurst"/>
    <w:basedOn w:val="NormalOCAshurst"/>
    <w:link w:val="Body2OCAshurstChar"/>
    <w:uiPriority w:val="2"/>
    <w:qFormat/>
    <w:pPr>
      <w:tabs>
        <w:tab w:val="left" w:pos="709"/>
        <w:tab w:val="left" w:pos="1276"/>
        <w:tab w:val="left" w:pos="1843"/>
        <w:tab w:val="left" w:pos="2409"/>
        <w:tab w:val="left" w:pos="2976"/>
        <w:tab w:val="left" w:pos="3543"/>
        <w:tab w:val="left" w:pos="4110"/>
      </w:tabs>
      <w:ind w:left="709"/>
    </w:pPr>
  </w:style>
  <w:style w:type="paragraph" w:customStyle="1" w:styleId="Body3OCAshurst">
    <w:name w:val="Body3OCAshurst"/>
    <w:basedOn w:val="NormalOCAshurst"/>
    <w:uiPriority w:val="99"/>
    <w:qFormat/>
    <w:pPr>
      <w:tabs>
        <w:tab w:val="left" w:pos="709"/>
        <w:tab w:val="left" w:pos="1276"/>
        <w:tab w:val="left" w:pos="1843"/>
        <w:tab w:val="left" w:pos="2409"/>
        <w:tab w:val="left" w:pos="2976"/>
        <w:tab w:val="left" w:pos="3543"/>
        <w:tab w:val="left" w:pos="4110"/>
      </w:tabs>
      <w:ind w:left="709"/>
    </w:pPr>
  </w:style>
  <w:style w:type="paragraph" w:customStyle="1" w:styleId="Body4OCAshurst">
    <w:name w:val="Body4OCAshurst"/>
    <w:basedOn w:val="NormalOCAshurst"/>
    <w:link w:val="Body4OCAshurstChar"/>
    <w:uiPriority w:val="79"/>
    <w:pPr>
      <w:tabs>
        <w:tab w:val="left" w:pos="1276"/>
        <w:tab w:val="left" w:pos="1843"/>
        <w:tab w:val="left" w:pos="2409"/>
        <w:tab w:val="left" w:pos="2976"/>
        <w:tab w:val="left" w:pos="3543"/>
        <w:tab w:val="left" w:pos="4110"/>
      </w:tabs>
      <w:ind w:left="1276"/>
    </w:pPr>
  </w:style>
  <w:style w:type="paragraph" w:customStyle="1" w:styleId="Body5OCAshurst">
    <w:name w:val="Body5OCAshurst"/>
    <w:basedOn w:val="NormalOCAshurst"/>
    <w:uiPriority w:val="99"/>
    <w:pPr>
      <w:tabs>
        <w:tab w:val="left" w:pos="1843"/>
        <w:tab w:val="left" w:pos="2409"/>
        <w:tab w:val="left" w:pos="2976"/>
        <w:tab w:val="left" w:pos="3543"/>
        <w:tab w:val="left" w:pos="4110"/>
      </w:tabs>
      <w:ind w:left="1843"/>
    </w:pPr>
  </w:style>
  <w:style w:type="paragraph" w:customStyle="1" w:styleId="Body6OCAshurst">
    <w:name w:val="Body6OCAshurst"/>
    <w:basedOn w:val="NormalOCAshurst"/>
    <w:uiPriority w:val="99"/>
    <w:pPr>
      <w:tabs>
        <w:tab w:val="left" w:pos="2409"/>
        <w:tab w:val="left" w:pos="2976"/>
        <w:tab w:val="left" w:pos="3543"/>
        <w:tab w:val="left" w:pos="4110"/>
      </w:tabs>
      <w:ind w:left="2410"/>
    </w:pPr>
  </w:style>
  <w:style w:type="paragraph" w:customStyle="1" w:styleId="Body7OCAshurst">
    <w:name w:val="Body7OCAshurst"/>
    <w:basedOn w:val="NormalOCAshurst"/>
    <w:uiPriority w:val="99"/>
    <w:pPr>
      <w:tabs>
        <w:tab w:val="left" w:pos="2976"/>
        <w:tab w:val="left" w:pos="3543"/>
        <w:tab w:val="left" w:pos="4110"/>
      </w:tabs>
      <w:ind w:left="2977"/>
    </w:pPr>
  </w:style>
  <w:style w:type="paragraph" w:customStyle="1" w:styleId="Body8OCAshurst">
    <w:name w:val="Body8OCAshurst"/>
    <w:basedOn w:val="NormalOCAshurst"/>
    <w:pPr>
      <w:tabs>
        <w:tab w:val="left" w:pos="3543"/>
        <w:tab w:val="left" w:pos="4110"/>
      </w:tabs>
      <w:ind w:left="3544"/>
    </w:pPr>
  </w:style>
  <w:style w:type="paragraph" w:customStyle="1" w:styleId="BulletOCAshurst">
    <w:name w:val="BulletOCAshurst"/>
    <w:basedOn w:val="NormalOCAshurst"/>
    <w:uiPriority w:val="79"/>
    <w:pPr>
      <w:numPr>
        <w:numId w:val="22"/>
      </w:numPr>
    </w:pPr>
  </w:style>
  <w:style w:type="paragraph" w:customStyle="1" w:styleId="CBoldCapsAshurst0">
    <w:name w:val="CBoldCapsAshurst"/>
    <w:basedOn w:val="NormalOCAshurst"/>
    <w:next w:val="NormalOCAshurst"/>
    <w:link w:val="CBoldCapsAshurstChar"/>
    <w:uiPriority w:val="99"/>
    <w:pPr>
      <w:keepNext/>
      <w:jc w:val="center"/>
    </w:pPr>
    <w:rPr>
      <w:b/>
      <w:caps/>
    </w:rPr>
  </w:style>
  <w:style w:type="paragraph" w:customStyle="1" w:styleId="DefSubOCAshurst">
    <w:name w:val="DefSubOCAshurst"/>
    <w:basedOn w:val="NormalOCAshurst"/>
    <w:uiPriority w:val="99"/>
    <w:pPr>
      <w:numPr>
        <w:numId w:val="23"/>
      </w:numPr>
      <w:tabs>
        <w:tab w:val="clear" w:pos="709"/>
        <w:tab w:val="num" w:pos="782"/>
      </w:tabs>
      <w:ind w:left="782" w:hanging="782"/>
      <w:outlineLvl w:val="0"/>
    </w:pPr>
  </w:style>
  <w:style w:type="paragraph" w:customStyle="1" w:styleId="DefSubSubOCAshurst">
    <w:name w:val="DefSubSubOCAshurst"/>
    <w:basedOn w:val="NormalOCAshurst"/>
    <w:uiPriority w:val="99"/>
    <w:pPr>
      <w:numPr>
        <w:numId w:val="24"/>
      </w:numPr>
      <w:tabs>
        <w:tab w:val="clear" w:pos="1429"/>
        <w:tab w:val="left" w:pos="1276"/>
      </w:tabs>
      <w:ind w:left="1406" w:hanging="624"/>
      <w:outlineLvl w:val="1"/>
    </w:pPr>
  </w:style>
  <w:style w:type="paragraph" w:styleId="IndexHeading">
    <w:name w:val="index heading"/>
    <w:basedOn w:val="NormalOCAshurst"/>
    <w:next w:val="Index1"/>
    <w:uiPriority w:val="99"/>
    <w:pPr>
      <w:keepNext/>
    </w:pPr>
    <w:rPr>
      <w:rFonts w:cs="Arial"/>
      <w:b/>
      <w:bCs/>
    </w:rPr>
  </w:style>
  <w:style w:type="paragraph" w:customStyle="1" w:styleId="LBoldCapsAshurst0">
    <w:name w:val="LBoldCapsAshurst"/>
    <w:basedOn w:val="CBoldCapsAshurst0"/>
    <w:next w:val="NormalOCAshurst"/>
    <w:uiPriority w:val="99"/>
    <w:pPr>
      <w:jc w:val="left"/>
    </w:pPr>
  </w:style>
  <w:style w:type="paragraph" w:customStyle="1" w:styleId="LeftBoldItalicsOCAshurst">
    <w:name w:val="LeftBoldItalicsOCAshurst"/>
    <w:basedOn w:val="NormalOCAshurst"/>
    <w:next w:val="Body1OCAshurst"/>
    <w:uiPriority w:val="99"/>
    <w:pPr>
      <w:keepNext/>
      <w:ind w:left="709"/>
    </w:pPr>
    <w:rPr>
      <w:b/>
      <w:i/>
    </w:rPr>
  </w:style>
  <w:style w:type="paragraph" w:customStyle="1" w:styleId="MainHeadingOCAshurst">
    <w:name w:val="MainHeadingOCAshurst"/>
    <w:basedOn w:val="NormalOCAshurst"/>
    <w:next w:val="NormalOCAshurst"/>
    <w:pPr>
      <w:keepNext/>
      <w:jc w:val="center"/>
    </w:pPr>
    <w:rPr>
      <w:b/>
      <w:caps/>
    </w:rPr>
  </w:style>
  <w:style w:type="paragraph" w:customStyle="1" w:styleId="RBoldCapsAshurst0">
    <w:name w:val="RBoldCapsAshurst"/>
    <w:basedOn w:val="CBoldCapsAshurst0"/>
    <w:link w:val="RBoldCapsAshurstChar"/>
    <w:uiPriority w:val="99"/>
    <w:pPr>
      <w:jc w:val="right"/>
    </w:pPr>
  </w:style>
  <w:style w:type="paragraph" w:customStyle="1" w:styleId="StandardOCAshurst">
    <w:name w:val="StandardOCAshurst"/>
    <w:basedOn w:val="NormalOCAshurst"/>
    <w:link w:val="StandardOCAshurstChar"/>
    <w:qFormat/>
    <w:pPr>
      <w:spacing w:after="0"/>
    </w:pPr>
  </w:style>
  <w:style w:type="paragraph" w:customStyle="1" w:styleId="TableOCAshurst">
    <w:name w:val="TableOCAshurst"/>
    <w:basedOn w:val="NormalOCAshurst"/>
    <w:uiPriority w:val="99"/>
    <w:pPr>
      <w:spacing w:before="100" w:after="100"/>
    </w:pPr>
  </w:style>
  <w:style w:type="paragraph" w:customStyle="1" w:styleId="AltH5OCAshurst">
    <w:name w:val="AltH5OCAshurst"/>
    <w:basedOn w:val="NormalOCAshurst"/>
    <w:uiPriority w:val="40"/>
    <w:pPr>
      <w:numPr>
        <w:ilvl w:val="4"/>
        <w:numId w:val="25"/>
      </w:numPr>
      <w:tabs>
        <w:tab w:val="clear" w:pos="1843"/>
        <w:tab w:val="num" w:pos="360"/>
      </w:tabs>
      <w:ind w:left="0" w:firstLine="0"/>
      <w:outlineLvl w:val="4"/>
    </w:pPr>
  </w:style>
  <w:style w:type="paragraph" w:customStyle="1" w:styleId="TramfrontOCAshurst">
    <w:name w:val="TramfrontOCAshurst"/>
    <w:basedOn w:val="MainHeadingOCAshurst"/>
    <w:uiPriority w:val="99"/>
    <w:pPr>
      <w:tabs>
        <w:tab w:val="left" w:pos="709"/>
        <w:tab w:val="left" w:pos="1276"/>
        <w:tab w:val="left" w:pos="1843"/>
        <w:tab w:val="left" w:pos="2409"/>
        <w:tab w:val="left" w:pos="2976"/>
        <w:tab w:val="left" w:pos="3543"/>
        <w:tab w:val="left" w:pos="4110"/>
      </w:tabs>
      <w:spacing w:after="40"/>
    </w:pPr>
    <w:rPr>
      <w:sz w:val="12"/>
    </w:rPr>
  </w:style>
  <w:style w:type="paragraph" w:customStyle="1" w:styleId="TramMainOCAshurst">
    <w:name w:val="TramMainOCAshurst"/>
    <w:basedOn w:val="NormalOCAshurst"/>
    <w:uiPriority w:val="99"/>
    <w:pPr>
      <w:spacing w:after="120"/>
      <w:jc w:val="center"/>
    </w:pPr>
    <w:rPr>
      <w:sz w:val="16"/>
    </w:rPr>
  </w:style>
  <w:style w:type="paragraph" w:customStyle="1" w:styleId="H1OCAshurst">
    <w:name w:val="H1OCAshurst"/>
    <w:basedOn w:val="NormalOCAshurst"/>
    <w:uiPriority w:val="1"/>
    <w:qFormat/>
    <w:pPr>
      <w:numPr>
        <w:numId w:val="40"/>
      </w:numPr>
      <w:tabs>
        <w:tab w:val="clear" w:pos="709"/>
        <w:tab w:val="num" w:pos="360"/>
      </w:tabs>
      <w:ind w:left="0" w:firstLine="0"/>
      <w:outlineLvl w:val="0"/>
    </w:pPr>
    <w:rPr>
      <w:b/>
    </w:rPr>
  </w:style>
  <w:style w:type="paragraph" w:customStyle="1" w:styleId="H2OCAshurst">
    <w:name w:val="H2OCAshurst"/>
    <w:basedOn w:val="NormalOCAshurst"/>
    <w:uiPriority w:val="1"/>
    <w:qFormat/>
    <w:pPr>
      <w:numPr>
        <w:ilvl w:val="1"/>
        <w:numId w:val="40"/>
      </w:numPr>
      <w:tabs>
        <w:tab w:val="clear" w:pos="709"/>
        <w:tab w:val="num" w:pos="360"/>
      </w:tabs>
      <w:ind w:left="0" w:firstLine="0"/>
      <w:outlineLvl w:val="1"/>
    </w:pPr>
    <w:rPr>
      <w:b/>
    </w:rPr>
  </w:style>
  <w:style w:type="paragraph" w:customStyle="1" w:styleId="H3OCAshurst">
    <w:name w:val="H3OCAshurst"/>
    <w:basedOn w:val="NormalOCAshurst"/>
    <w:link w:val="H3OCAshurstChar"/>
    <w:uiPriority w:val="1"/>
    <w:qFormat/>
    <w:pPr>
      <w:numPr>
        <w:ilvl w:val="2"/>
        <w:numId w:val="40"/>
      </w:numPr>
      <w:outlineLvl w:val="2"/>
    </w:pPr>
  </w:style>
  <w:style w:type="paragraph" w:customStyle="1" w:styleId="H4OCAshurst">
    <w:name w:val="H4OCAshurst"/>
    <w:basedOn w:val="NormalOCAshurst"/>
    <w:link w:val="H4OCAshurstChar"/>
    <w:uiPriority w:val="1"/>
    <w:qFormat/>
    <w:pPr>
      <w:numPr>
        <w:ilvl w:val="3"/>
        <w:numId w:val="40"/>
      </w:numPr>
      <w:outlineLvl w:val="3"/>
    </w:pPr>
  </w:style>
  <w:style w:type="paragraph" w:customStyle="1" w:styleId="H5OCAshurst">
    <w:name w:val="H5OCAshurst"/>
    <w:basedOn w:val="NormalOCAshurst"/>
    <w:link w:val="H5OCAshurstChar"/>
    <w:uiPriority w:val="1"/>
    <w:qFormat/>
    <w:pPr>
      <w:numPr>
        <w:ilvl w:val="4"/>
        <w:numId w:val="40"/>
      </w:numPr>
      <w:tabs>
        <w:tab w:val="clear" w:pos="1843"/>
        <w:tab w:val="num" w:pos="360"/>
      </w:tabs>
      <w:ind w:left="0" w:firstLine="0"/>
      <w:outlineLvl w:val="4"/>
    </w:pPr>
  </w:style>
  <w:style w:type="paragraph" w:customStyle="1" w:styleId="H6OCAshurst">
    <w:name w:val="H6OCAshurst"/>
    <w:basedOn w:val="NormalOCAshurst"/>
    <w:link w:val="H6OCAshurstChar"/>
    <w:uiPriority w:val="38"/>
    <w:pPr>
      <w:numPr>
        <w:ilvl w:val="5"/>
        <w:numId w:val="40"/>
      </w:numPr>
      <w:tabs>
        <w:tab w:val="clear" w:pos="2410"/>
        <w:tab w:val="num" w:pos="360"/>
      </w:tabs>
      <w:ind w:left="0" w:firstLine="0"/>
      <w:outlineLvl w:val="5"/>
    </w:pPr>
  </w:style>
  <w:style w:type="paragraph" w:customStyle="1" w:styleId="H7OCAshurst">
    <w:name w:val="H7OCAshurst"/>
    <w:basedOn w:val="NormalOCAshurst"/>
    <w:uiPriority w:val="38"/>
    <w:pPr>
      <w:numPr>
        <w:ilvl w:val="6"/>
        <w:numId w:val="40"/>
      </w:numPr>
      <w:tabs>
        <w:tab w:val="clear" w:pos="2977"/>
        <w:tab w:val="num" w:pos="360"/>
      </w:tabs>
      <w:ind w:left="0" w:firstLine="0"/>
      <w:outlineLvl w:val="6"/>
    </w:pPr>
  </w:style>
  <w:style w:type="paragraph" w:customStyle="1" w:styleId="H8OCAshurst">
    <w:name w:val="H8OCAshurst"/>
    <w:basedOn w:val="NormalOCAshurst"/>
    <w:uiPriority w:val="38"/>
    <w:pPr>
      <w:numPr>
        <w:ilvl w:val="7"/>
        <w:numId w:val="40"/>
      </w:numPr>
      <w:tabs>
        <w:tab w:val="clear" w:pos="3544"/>
        <w:tab w:val="num" w:pos="360"/>
      </w:tabs>
      <w:ind w:left="0" w:firstLine="0"/>
      <w:outlineLvl w:val="7"/>
    </w:pPr>
  </w:style>
  <w:style w:type="paragraph" w:customStyle="1" w:styleId="6ptOCAshurst">
    <w:name w:val="6ptOCAshurst"/>
    <w:basedOn w:val="NormalOCAshurst"/>
    <w:uiPriority w:val="99"/>
    <w:pPr>
      <w:tabs>
        <w:tab w:val="left" w:pos="709"/>
        <w:tab w:val="left" w:pos="1276"/>
        <w:tab w:val="left" w:pos="1843"/>
        <w:tab w:val="left" w:pos="2409"/>
        <w:tab w:val="left" w:pos="2976"/>
        <w:tab w:val="left" w:pos="3543"/>
        <w:tab w:val="left" w:pos="4110"/>
      </w:tabs>
      <w:spacing w:after="40"/>
      <w:jc w:val="center"/>
    </w:pPr>
    <w:rPr>
      <w:b/>
      <w:i/>
      <w:sz w:val="12"/>
    </w:rPr>
  </w:style>
  <w:style w:type="paragraph" w:customStyle="1" w:styleId="AltH1OCAshurst">
    <w:name w:val="AltH1OCAshurst"/>
    <w:basedOn w:val="NormalOCAshurst"/>
    <w:link w:val="AltH1OCAshurstChar"/>
    <w:uiPriority w:val="40"/>
    <w:pPr>
      <w:numPr>
        <w:numId w:val="25"/>
      </w:numPr>
      <w:tabs>
        <w:tab w:val="clear" w:pos="709"/>
        <w:tab w:val="num" w:pos="926"/>
      </w:tabs>
      <w:ind w:left="926" w:hanging="360"/>
      <w:outlineLvl w:val="0"/>
    </w:pPr>
  </w:style>
  <w:style w:type="paragraph" w:customStyle="1" w:styleId="AltH2OCAshurst">
    <w:name w:val="AltH2OCAshurst"/>
    <w:basedOn w:val="NormalOCAshurst"/>
    <w:uiPriority w:val="40"/>
    <w:pPr>
      <w:numPr>
        <w:ilvl w:val="1"/>
        <w:numId w:val="25"/>
      </w:numPr>
      <w:tabs>
        <w:tab w:val="clear" w:pos="709"/>
        <w:tab w:val="num" w:pos="360"/>
      </w:tabs>
      <w:ind w:left="0" w:firstLine="0"/>
      <w:outlineLvl w:val="1"/>
    </w:pPr>
  </w:style>
  <w:style w:type="paragraph" w:customStyle="1" w:styleId="AltH3OCAshurst">
    <w:name w:val="AltH3OCAshurst"/>
    <w:basedOn w:val="NormalOCAshurst"/>
    <w:uiPriority w:val="40"/>
    <w:pPr>
      <w:numPr>
        <w:ilvl w:val="2"/>
        <w:numId w:val="25"/>
      </w:numPr>
      <w:tabs>
        <w:tab w:val="clear" w:pos="709"/>
        <w:tab w:val="num" w:pos="360"/>
      </w:tabs>
      <w:ind w:left="0" w:firstLine="0"/>
      <w:outlineLvl w:val="2"/>
    </w:pPr>
  </w:style>
  <w:style w:type="paragraph" w:customStyle="1" w:styleId="AltH4OCAshurst">
    <w:name w:val="AltH4OCAshurst"/>
    <w:basedOn w:val="NormalOCAshurst"/>
    <w:uiPriority w:val="40"/>
    <w:pPr>
      <w:numPr>
        <w:ilvl w:val="3"/>
        <w:numId w:val="25"/>
      </w:numPr>
      <w:tabs>
        <w:tab w:val="clear" w:pos="1276"/>
        <w:tab w:val="num" w:pos="360"/>
      </w:tabs>
      <w:ind w:left="0" w:firstLine="0"/>
      <w:outlineLvl w:val="3"/>
    </w:pPr>
  </w:style>
  <w:style w:type="paragraph" w:styleId="TableofAuthorities">
    <w:name w:val="table of authorities"/>
    <w:basedOn w:val="Normal"/>
    <w:next w:val="Normal"/>
    <w:uiPriority w:val="99"/>
    <w:semiHidden/>
    <w:pPr>
      <w:spacing w:line="240" w:lineRule="auto"/>
      <w:ind w:left="200" w:hanging="200"/>
      <w:jc w:val="left"/>
    </w:pPr>
    <w:rPr>
      <w:rFonts w:ascii="Times New Roman" w:hAnsi="Times New Roman"/>
      <w:sz w:val="20"/>
      <w:szCs w:val="20"/>
    </w:rPr>
  </w:style>
  <w:style w:type="paragraph" w:customStyle="1" w:styleId="AltH6OCAshurst">
    <w:name w:val="AltH6OCAshurst"/>
    <w:basedOn w:val="NormalOCAshurst"/>
    <w:uiPriority w:val="40"/>
    <w:pPr>
      <w:numPr>
        <w:ilvl w:val="5"/>
        <w:numId w:val="25"/>
      </w:numPr>
      <w:tabs>
        <w:tab w:val="clear" w:pos="2410"/>
        <w:tab w:val="num" w:pos="360"/>
      </w:tabs>
      <w:ind w:left="0" w:firstLine="0"/>
      <w:outlineLvl w:val="5"/>
    </w:pPr>
  </w:style>
  <w:style w:type="paragraph" w:customStyle="1" w:styleId="AltH7OCAshurst">
    <w:name w:val="AltH7OCAshurst"/>
    <w:basedOn w:val="NormalOCAshurst"/>
    <w:uiPriority w:val="40"/>
    <w:pPr>
      <w:numPr>
        <w:ilvl w:val="6"/>
        <w:numId w:val="25"/>
      </w:numPr>
      <w:tabs>
        <w:tab w:val="clear" w:pos="2977"/>
        <w:tab w:val="num" w:pos="360"/>
      </w:tabs>
      <w:ind w:left="0" w:firstLine="0"/>
      <w:outlineLvl w:val="6"/>
    </w:pPr>
  </w:style>
  <w:style w:type="paragraph" w:customStyle="1" w:styleId="AltH8OCAshurst">
    <w:name w:val="AltH8OCAshurst"/>
    <w:basedOn w:val="NormalOCAshurst"/>
    <w:uiPriority w:val="40"/>
    <w:pPr>
      <w:numPr>
        <w:ilvl w:val="7"/>
        <w:numId w:val="25"/>
      </w:numPr>
      <w:tabs>
        <w:tab w:val="clear" w:pos="3544"/>
        <w:tab w:val="num" w:pos="360"/>
      </w:tabs>
      <w:ind w:left="0" w:firstLine="0"/>
      <w:outlineLvl w:val="7"/>
    </w:pPr>
  </w:style>
  <w:style w:type="paragraph" w:styleId="TableofFigures">
    <w:name w:val="table of figures"/>
    <w:basedOn w:val="Normal"/>
    <w:next w:val="Normal"/>
    <w:uiPriority w:val="99"/>
    <w:semiHidden/>
    <w:pPr>
      <w:spacing w:line="240" w:lineRule="auto"/>
      <w:jc w:val="left"/>
    </w:pPr>
    <w:rPr>
      <w:rFonts w:ascii="Times New Roman" w:hAnsi="Times New Roman"/>
      <w:sz w:val="20"/>
      <w:szCs w:val="20"/>
    </w:rPr>
  </w:style>
  <w:style w:type="paragraph" w:styleId="TOAHeading">
    <w:name w:val="toa heading"/>
    <w:basedOn w:val="Normal"/>
    <w:next w:val="Normal"/>
    <w:uiPriority w:val="99"/>
    <w:semiHidden/>
    <w:pPr>
      <w:spacing w:before="120" w:line="240" w:lineRule="auto"/>
      <w:jc w:val="left"/>
    </w:pPr>
    <w:rPr>
      <w:rFonts w:ascii="Arial" w:hAnsi="Arial" w:cs="Arial"/>
      <w:b/>
      <w:bCs/>
      <w:sz w:val="24"/>
      <w:szCs w:val="24"/>
    </w:rPr>
  </w:style>
  <w:style w:type="numbering" w:styleId="111111">
    <w:name w:val="Outline List 2"/>
    <w:basedOn w:val="NoList"/>
    <w:uiPriority w:val="99"/>
    <w:pPr>
      <w:numPr>
        <w:numId w:val="36"/>
      </w:numPr>
    </w:pPr>
  </w:style>
  <w:style w:type="numbering" w:styleId="1ai">
    <w:name w:val="Outline List 1"/>
    <w:basedOn w:val="NoList"/>
    <w:uiPriority w:val="99"/>
    <w:pPr>
      <w:numPr>
        <w:numId w:val="37"/>
      </w:numPr>
    </w:pPr>
  </w:style>
  <w:style w:type="numbering" w:styleId="ArticleSection">
    <w:name w:val="Outline List 3"/>
    <w:basedOn w:val="NoList"/>
    <w:uiPriority w:val="99"/>
    <w:pPr>
      <w:numPr>
        <w:numId w:val="38"/>
      </w:numPr>
    </w:pPr>
  </w:style>
  <w:style w:type="paragraph" w:styleId="BlockText">
    <w:name w:val="Block Text"/>
    <w:basedOn w:val="Normal"/>
    <w:uiPriority w:val="99"/>
    <w:pPr>
      <w:spacing w:after="120" w:line="240" w:lineRule="auto"/>
      <w:ind w:left="1440" w:right="1440"/>
      <w:jc w:val="left"/>
    </w:pPr>
    <w:rPr>
      <w:rFonts w:ascii="Times New Roman" w:hAnsi="Times New Roman"/>
      <w:sz w:val="20"/>
      <w:szCs w:val="20"/>
    </w:rPr>
  </w:style>
  <w:style w:type="paragraph" w:styleId="BodyText">
    <w:name w:val="Body Text"/>
    <w:aliases w:val="31,B,Body1,Body2,Text1,Text2,b,b10pt,by 14pt,byA,newBody"/>
    <w:basedOn w:val="Normal"/>
    <w:link w:val="BodyTextChar"/>
    <w:uiPriority w:val="99"/>
    <w:pPr>
      <w:spacing w:after="120" w:line="240" w:lineRule="auto"/>
      <w:jc w:val="left"/>
    </w:pPr>
    <w:rPr>
      <w:rFonts w:ascii="Times New Roman" w:hAnsi="Times New Roman"/>
      <w:sz w:val="20"/>
      <w:szCs w:val="20"/>
    </w:rPr>
  </w:style>
  <w:style w:type="paragraph" w:styleId="BodyText2">
    <w:name w:val="Body Text 2"/>
    <w:basedOn w:val="Normal"/>
    <w:link w:val="BodyText2Char"/>
    <w:uiPriority w:val="99"/>
    <w:semiHidden/>
    <w:pPr>
      <w:spacing w:after="120" w:line="480" w:lineRule="auto"/>
      <w:jc w:val="left"/>
    </w:pPr>
    <w:rPr>
      <w:rFonts w:ascii="Times New Roman" w:hAnsi="Times New Roman"/>
      <w:sz w:val="20"/>
      <w:szCs w:val="20"/>
    </w:rPr>
  </w:style>
  <w:style w:type="paragraph" w:styleId="BodyText3">
    <w:name w:val="Body Text 3"/>
    <w:basedOn w:val="Normal"/>
    <w:link w:val="BodyText3Char"/>
    <w:uiPriority w:val="99"/>
    <w:semiHidden/>
    <w:pPr>
      <w:spacing w:after="120" w:line="240" w:lineRule="auto"/>
      <w:jc w:val="left"/>
    </w:pPr>
    <w:rPr>
      <w:rFonts w:ascii="Times New Roman" w:hAnsi="Times New Roman"/>
      <w:sz w:val="16"/>
      <w:szCs w:val="16"/>
    </w:rPr>
  </w:style>
  <w:style w:type="paragraph" w:styleId="BodyTextFirstIndent">
    <w:name w:val="Body Text First Indent"/>
    <w:basedOn w:val="BodyText"/>
    <w:link w:val="BodyTextFirstIndentChar"/>
    <w:uiPriority w:val="99"/>
    <w:semiHidden/>
    <w:pPr>
      <w:ind w:firstLine="210"/>
    </w:pPr>
  </w:style>
  <w:style w:type="paragraph" w:styleId="BodyTextIndent">
    <w:name w:val="Body Text Indent"/>
    <w:basedOn w:val="Normal"/>
    <w:link w:val="BodyTextIndentChar"/>
    <w:uiPriority w:val="99"/>
    <w:semiHidden/>
    <w:pPr>
      <w:spacing w:after="120" w:line="240" w:lineRule="auto"/>
      <w:ind w:left="283"/>
      <w:jc w:val="left"/>
    </w:pPr>
    <w:rPr>
      <w:rFonts w:ascii="Times New Roman" w:hAnsi="Times New Roman"/>
      <w:sz w:val="20"/>
      <w:szCs w:val="20"/>
    </w:rPr>
  </w:style>
  <w:style w:type="paragraph" w:styleId="BodyTextFirstIndent2">
    <w:name w:val="Body Text First Indent 2"/>
    <w:basedOn w:val="BodyTextIndent"/>
    <w:link w:val="BodyTextFirstIndent2Char"/>
    <w:uiPriority w:val="99"/>
    <w:semiHidden/>
    <w:pPr>
      <w:ind w:firstLine="210"/>
    </w:pPr>
  </w:style>
  <w:style w:type="paragraph" w:styleId="BodyTextIndent2">
    <w:name w:val="Body Text Indent 2"/>
    <w:basedOn w:val="Normal"/>
    <w:link w:val="BodyTextIndent2Char"/>
    <w:uiPriority w:val="99"/>
    <w:semiHidden/>
    <w:pPr>
      <w:spacing w:after="120" w:line="480" w:lineRule="auto"/>
      <w:ind w:left="283"/>
      <w:jc w:val="left"/>
    </w:pPr>
    <w:rPr>
      <w:rFonts w:ascii="Times New Roman" w:hAnsi="Times New Roman"/>
      <w:sz w:val="20"/>
      <w:szCs w:val="20"/>
    </w:rPr>
  </w:style>
  <w:style w:type="paragraph" w:styleId="BodyTextIndent3">
    <w:name w:val="Body Text Indent 3"/>
    <w:basedOn w:val="Normal"/>
    <w:link w:val="BodyTextIndent3Char"/>
    <w:uiPriority w:val="99"/>
    <w:semiHidden/>
    <w:pPr>
      <w:spacing w:after="120" w:line="240" w:lineRule="auto"/>
      <w:ind w:left="283"/>
      <w:jc w:val="left"/>
    </w:pPr>
    <w:rPr>
      <w:rFonts w:ascii="Times New Roman" w:hAnsi="Times New Roman"/>
      <w:sz w:val="16"/>
      <w:szCs w:val="16"/>
    </w:rPr>
  </w:style>
  <w:style w:type="paragraph" w:styleId="Closing">
    <w:name w:val="Closing"/>
    <w:basedOn w:val="Normal"/>
    <w:link w:val="ClosingChar"/>
    <w:uiPriority w:val="99"/>
    <w:semiHidden/>
    <w:pPr>
      <w:spacing w:line="240" w:lineRule="auto"/>
      <w:ind w:left="4252"/>
      <w:jc w:val="left"/>
    </w:pPr>
    <w:rPr>
      <w:rFonts w:ascii="Times New Roman" w:hAnsi="Times New Roman"/>
      <w:sz w:val="20"/>
      <w:szCs w:val="20"/>
    </w:rPr>
  </w:style>
  <w:style w:type="paragraph" w:styleId="Date">
    <w:name w:val="Date"/>
    <w:basedOn w:val="Normal"/>
    <w:next w:val="Normal"/>
    <w:link w:val="DateChar"/>
    <w:uiPriority w:val="99"/>
    <w:semiHidden/>
    <w:pPr>
      <w:spacing w:line="240" w:lineRule="auto"/>
      <w:jc w:val="left"/>
    </w:pPr>
    <w:rPr>
      <w:rFonts w:ascii="Times New Roman" w:hAnsi="Times New Roman"/>
      <w:sz w:val="20"/>
      <w:szCs w:val="20"/>
    </w:rPr>
  </w:style>
  <w:style w:type="paragraph" w:styleId="E-mailSignature">
    <w:name w:val="E-mail Signature"/>
    <w:basedOn w:val="Normal"/>
    <w:link w:val="E-mailSignatureChar"/>
    <w:uiPriority w:val="99"/>
    <w:semiHidden/>
    <w:pPr>
      <w:spacing w:line="240" w:lineRule="auto"/>
      <w:jc w:val="left"/>
    </w:pPr>
    <w:rPr>
      <w:rFonts w:ascii="Times New Roman" w:hAnsi="Times New Roman"/>
      <w:sz w:val="20"/>
      <w:szCs w:val="20"/>
    </w:rPr>
  </w:style>
  <w:style w:type="character" w:styleId="Emphasis">
    <w:name w:val="Emphasis"/>
    <w:uiPriority w:val="99"/>
    <w:qFormat/>
    <w:rPr>
      <w:i/>
      <w:iCs/>
    </w:rPr>
  </w:style>
  <w:style w:type="character" w:styleId="FollowedHyperlink">
    <w:name w:val="FollowedHyperlink"/>
    <w:uiPriority w:val="99"/>
    <w:semiHidden/>
    <w:rPr>
      <w:color w:val="800080"/>
      <w:u w:val="single"/>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line="240" w:lineRule="auto"/>
      <w:jc w:val="left"/>
    </w:pPr>
    <w:rPr>
      <w:rFonts w:ascii="Times New Roman" w:hAnsi="Times New Roman"/>
      <w:i/>
      <w:iCs/>
      <w:sz w:val="20"/>
      <w:szCs w:val="20"/>
    </w:rPr>
  </w:style>
  <w:style w:type="character" w:styleId="HTMLCite">
    <w:name w:val="HTML Cite"/>
    <w:uiPriority w:val="99"/>
    <w:semiHidden/>
    <w:rPr>
      <w:i/>
      <w:iCs/>
    </w:rPr>
  </w:style>
  <w:style w:type="character" w:styleId="HTMLCode">
    <w:name w:val="HTML Code"/>
    <w:uiPriority w:val="99"/>
    <w:semiHidden/>
    <w:rPr>
      <w:rFonts w:ascii="Courier New" w:hAnsi="Courier New" w:cs="Courier New"/>
      <w:sz w:val="20"/>
      <w:szCs w:val="20"/>
    </w:rPr>
  </w:style>
  <w:style w:type="character" w:styleId="HTMLDefinition">
    <w:name w:val="HTML Definition"/>
    <w:uiPriority w:val="99"/>
    <w:semiHidden/>
    <w:rPr>
      <w:i/>
      <w:iCs/>
    </w:rPr>
  </w:style>
  <w:style w:type="character" w:styleId="HTMLKeyboard">
    <w:name w:val="HTML Keyboard"/>
    <w:uiPriority w:val="99"/>
    <w:semiHidden/>
    <w:rPr>
      <w:rFonts w:ascii="Courier New" w:hAnsi="Courier New" w:cs="Courier New"/>
      <w:sz w:val="20"/>
      <w:szCs w:val="20"/>
    </w:rPr>
  </w:style>
  <w:style w:type="paragraph" w:styleId="HTMLPreformatted">
    <w:name w:val="HTML Preformatted"/>
    <w:basedOn w:val="Normal"/>
    <w:link w:val="HTMLPreformattedChar"/>
    <w:uiPriority w:val="99"/>
    <w:semiHidden/>
    <w:pPr>
      <w:spacing w:line="240" w:lineRule="auto"/>
      <w:jc w:val="left"/>
    </w:pPr>
    <w:rPr>
      <w:rFonts w:ascii="Courier New" w:hAnsi="Courier New" w:cs="Courier New"/>
      <w:sz w:val="20"/>
      <w:szCs w:val="20"/>
    </w:rPr>
  </w:style>
  <w:style w:type="character" w:styleId="HTMLSample">
    <w:name w:val="HTML Sample"/>
    <w:uiPriority w:val="99"/>
    <w:semiHidden/>
    <w:rPr>
      <w:rFonts w:ascii="Courier New" w:hAnsi="Courier New" w:cs="Courier New"/>
    </w:rPr>
  </w:style>
  <w:style w:type="character" w:styleId="HTMLTypewriter">
    <w:name w:val="HTML Typewriter"/>
    <w:uiPriority w:val="99"/>
    <w:semiHidden/>
    <w:rPr>
      <w:rFonts w:ascii="Courier New" w:hAnsi="Courier New" w:cs="Courier New"/>
      <w:sz w:val="20"/>
      <w:szCs w:val="20"/>
    </w:rPr>
  </w:style>
  <w:style w:type="character" w:styleId="HTMLVariable">
    <w:name w:val="HTML Variable"/>
    <w:uiPriority w:val="99"/>
    <w:semiHidden/>
    <w:rPr>
      <w:i/>
      <w:iCs/>
    </w:rPr>
  </w:style>
  <w:style w:type="character" w:styleId="Hyperlink">
    <w:name w:val="Hyperlink"/>
    <w:uiPriority w:val="99"/>
    <w:rPr>
      <w:color w:val="0000FF"/>
      <w:u w:val="single"/>
    </w:rPr>
  </w:style>
  <w:style w:type="character" w:styleId="LineNumber">
    <w:name w:val="line number"/>
    <w:basedOn w:val="DefaultParagraphFont"/>
    <w:uiPriority w:val="99"/>
    <w:semiHidden/>
  </w:style>
  <w:style w:type="paragraph" w:styleId="List">
    <w:name w:val="List"/>
    <w:basedOn w:val="Normal"/>
    <w:uiPriority w:val="99"/>
    <w:semiHidden/>
    <w:pPr>
      <w:spacing w:line="240" w:lineRule="auto"/>
      <w:ind w:left="283" w:hanging="283"/>
      <w:jc w:val="left"/>
    </w:pPr>
    <w:rPr>
      <w:rFonts w:ascii="Times New Roman" w:hAnsi="Times New Roman"/>
      <w:sz w:val="20"/>
      <w:szCs w:val="20"/>
    </w:rPr>
  </w:style>
  <w:style w:type="paragraph" w:styleId="List2">
    <w:name w:val="List 2"/>
    <w:basedOn w:val="Normal"/>
    <w:uiPriority w:val="99"/>
    <w:semiHidden/>
    <w:pPr>
      <w:spacing w:line="240" w:lineRule="auto"/>
      <w:ind w:left="566" w:hanging="283"/>
      <w:jc w:val="left"/>
    </w:pPr>
    <w:rPr>
      <w:rFonts w:ascii="Times New Roman" w:hAnsi="Times New Roman"/>
      <w:sz w:val="20"/>
      <w:szCs w:val="20"/>
    </w:rPr>
  </w:style>
  <w:style w:type="paragraph" w:styleId="List3">
    <w:name w:val="List 3"/>
    <w:basedOn w:val="Normal"/>
    <w:uiPriority w:val="99"/>
    <w:semiHidden/>
    <w:pPr>
      <w:spacing w:line="240" w:lineRule="auto"/>
      <w:ind w:left="849" w:hanging="283"/>
      <w:jc w:val="left"/>
    </w:pPr>
    <w:rPr>
      <w:rFonts w:ascii="Times New Roman" w:hAnsi="Times New Roman"/>
      <w:sz w:val="20"/>
      <w:szCs w:val="20"/>
    </w:rPr>
  </w:style>
  <w:style w:type="paragraph" w:styleId="List4">
    <w:name w:val="List 4"/>
    <w:basedOn w:val="Normal"/>
    <w:uiPriority w:val="99"/>
    <w:semiHidden/>
    <w:pPr>
      <w:spacing w:line="240" w:lineRule="auto"/>
      <w:ind w:left="1132" w:hanging="283"/>
      <w:jc w:val="left"/>
    </w:pPr>
    <w:rPr>
      <w:rFonts w:ascii="Times New Roman" w:hAnsi="Times New Roman"/>
      <w:sz w:val="20"/>
      <w:szCs w:val="20"/>
    </w:rPr>
  </w:style>
  <w:style w:type="paragraph" w:styleId="List5">
    <w:name w:val="List 5"/>
    <w:basedOn w:val="Normal"/>
    <w:uiPriority w:val="99"/>
    <w:semiHidden/>
    <w:pPr>
      <w:spacing w:line="240" w:lineRule="auto"/>
      <w:ind w:left="1415" w:hanging="283"/>
      <w:jc w:val="left"/>
    </w:pPr>
    <w:rPr>
      <w:rFonts w:ascii="Times New Roman" w:hAnsi="Times New Roman"/>
      <w:sz w:val="20"/>
      <w:szCs w:val="20"/>
    </w:rPr>
  </w:style>
  <w:style w:type="paragraph" w:styleId="ListBullet">
    <w:name w:val="List Bullet"/>
    <w:basedOn w:val="Normal"/>
    <w:autoRedefine/>
    <w:uiPriority w:val="99"/>
    <w:semiHidden/>
    <w:pPr>
      <w:numPr>
        <w:numId w:val="26"/>
      </w:numPr>
      <w:spacing w:line="240" w:lineRule="auto"/>
      <w:jc w:val="left"/>
    </w:pPr>
    <w:rPr>
      <w:rFonts w:ascii="Times New Roman" w:hAnsi="Times New Roman"/>
      <w:sz w:val="20"/>
      <w:szCs w:val="20"/>
    </w:rPr>
  </w:style>
  <w:style w:type="paragraph" w:styleId="ListBullet2">
    <w:name w:val="List Bullet 2"/>
    <w:basedOn w:val="Normal"/>
    <w:autoRedefine/>
    <w:uiPriority w:val="99"/>
    <w:semiHidden/>
    <w:pPr>
      <w:numPr>
        <w:numId w:val="27"/>
      </w:numPr>
      <w:spacing w:line="240" w:lineRule="auto"/>
      <w:jc w:val="left"/>
    </w:pPr>
    <w:rPr>
      <w:rFonts w:ascii="Times New Roman" w:hAnsi="Times New Roman"/>
      <w:sz w:val="20"/>
      <w:szCs w:val="20"/>
    </w:rPr>
  </w:style>
  <w:style w:type="paragraph" w:styleId="ListBullet3">
    <w:name w:val="List Bullet 3"/>
    <w:basedOn w:val="Normal"/>
    <w:autoRedefine/>
    <w:uiPriority w:val="99"/>
    <w:semiHidden/>
    <w:pPr>
      <w:numPr>
        <w:numId w:val="28"/>
      </w:numPr>
      <w:spacing w:line="240" w:lineRule="auto"/>
      <w:jc w:val="left"/>
    </w:pPr>
    <w:rPr>
      <w:rFonts w:ascii="Times New Roman" w:hAnsi="Times New Roman"/>
      <w:sz w:val="20"/>
      <w:szCs w:val="20"/>
    </w:rPr>
  </w:style>
  <w:style w:type="paragraph" w:styleId="ListBullet4">
    <w:name w:val="List Bullet 4"/>
    <w:basedOn w:val="Normal"/>
    <w:autoRedefine/>
    <w:uiPriority w:val="99"/>
    <w:semiHidden/>
    <w:pPr>
      <w:numPr>
        <w:numId w:val="29"/>
      </w:numPr>
      <w:spacing w:line="240" w:lineRule="auto"/>
      <w:jc w:val="left"/>
    </w:pPr>
    <w:rPr>
      <w:rFonts w:ascii="Times New Roman" w:hAnsi="Times New Roman"/>
      <w:sz w:val="20"/>
      <w:szCs w:val="20"/>
    </w:rPr>
  </w:style>
  <w:style w:type="paragraph" w:styleId="ListBullet5">
    <w:name w:val="List Bullet 5"/>
    <w:basedOn w:val="Normal"/>
    <w:autoRedefine/>
    <w:uiPriority w:val="99"/>
    <w:semiHidden/>
    <w:pPr>
      <w:numPr>
        <w:numId w:val="30"/>
      </w:numPr>
      <w:spacing w:line="240" w:lineRule="auto"/>
      <w:jc w:val="left"/>
    </w:pPr>
    <w:rPr>
      <w:rFonts w:ascii="Times New Roman" w:hAnsi="Times New Roman"/>
      <w:sz w:val="20"/>
      <w:szCs w:val="20"/>
    </w:rPr>
  </w:style>
  <w:style w:type="paragraph" w:styleId="ListContinue">
    <w:name w:val="List Continue"/>
    <w:basedOn w:val="Normal"/>
    <w:uiPriority w:val="99"/>
    <w:semiHidden/>
    <w:pPr>
      <w:spacing w:after="120" w:line="240" w:lineRule="auto"/>
      <w:ind w:left="283"/>
      <w:jc w:val="left"/>
    </w:pPr>
    <w:rPr>
      <w:rFonts w:ascii="Times New Roman" w:hAnsi="Times New Roman"/>
      <w:sz w:val="20"/>
      <w:szCs w:val="20"/>
    </w:rPr>
  </w:style>
  <w:style w:type="paragraph" w:styleId="ListContinue2">
    <w:name w:val="List Continue 2"/>
    <w:basedOn w:val="Normal"/>
    <w:uiPriority w:val="99"/>
    <w:semiHidden/>
    <w:pPr>
      <w:spacing w:after="120" w:line="240" w:lineRule="auto"/>
      <w:ind w:left="566"/>
      <w:jc w:val="left"/>
    </w:pPr>
    <w:rPr>
      <w:rFonts w:ascii="Times New Roman" w:hAnsi="Times New Roman"/>
      <w:sz w:val="20"/>
      <w:szCs w:val="20"/>
    </w:rPr>
  </w:style>
  <w:style w:type="paragraph" w:styleId="ListContinue3">
    <w:name w:val="List Continue 3"/>
    <w:basedOn w:val="Normal"/>
    <w:uiPriority w:val="99"/>
    <w:semiHidden/>
    <w:pPr>
      <w:spacing w:after="120" w:line="240" w:lineRule="auto"/>
      <w:ind w:left="849"/>
      <w:jc w:val="left"/>
    </w:pPr>
    <w:rPr>
      <w:rFonts w:ascii="Times New Roman" w:hAnsi="Times New Roman"/>
      <w:sz w:val="20"/>
      <w:szCs w:val="20"/>
    </w:rPr>
  </w:style>
  <w:style w:type="paragraph" w:styleId="ListContinue4">
    <w:name w:val="List Continue 4"/>
    <w:basedOn w:val="Normal"/>
    <w:uiPriority w:val="99"/>
    <w:semiHidden/>
    <w:pPr>
      <w:spacing w:after="120" w:line="240" w:lineRule="auto"/>
      <w:ind w:left="1132"/>
      <w:jc w:val="left"/>
    </w:pPr>
    <w:rPr>
      <w:rFonts w:ascii="Times New Roman" w:hAnsi="Times New Roman"/>
      <w:sz w:val="20"/>
      <w:szCs w:val="20"/>
    </w:rPr>
  </w:style>
  <w:style w:type="paragraph" w:styleId="ListContinue5">
    <w:name w:val="List Continue 5"/>
    <w:basedOn w:val="Normal"/>
    <w:uiPriority w:val="99"/>
    <w:semiHidden/>
    <w:pPr>
      <w:spacing w:after="120" w:line="240" w:lineRule="auto"/>
      <w:ind w:left="1415"/>
      <w:jc w:val="left"/>
    </w:pPr>
    <w:rPr>
      <w:rFonts w:ascii="Times New Roman" w:hAnsi="Times New Roman"/>
      <w:sz w:val="20"/>
      <w:szCs w:val="20"/>
    </w:rPr>
  </w:style>
  <w:style w:type="paragraph" w:styleId="ListNumber">
    <w:name w:val="List Number"/>
    <w:basedOn w:val="Normal"/>
    <w:uiPriority w:val="99"/>
    <w:semiHidden/>
    <w:pPr>
      <w:numPr>
        <w:numId w:val="31"/>
      </w:numPr>
      <w:spacing w:line="240" w:lineRule="auto"/>
      <w:jc w:val="left"/>
    </w:pPr>
    <w:rPr>
      <w:rFonts w:ascii="Times New Roman" w:hAnsi="Times New Roman"/>
      <w:sz w:val="20"/>
      <w:szCs w:val="20"/>
    </w:rPr>
  </w:style>
  <w:style w:type="paragraph" w:styleId="ListNumber2">
    <w:name w:val="List Number 2"/>
    <w:basedOn w:val="Normal"/>
    <w:uiPriority w:val="99"/>
    <w:semiHidden/>
    <w:pPr>
      <w:numPr>
        <w:numId w:val="32"/>
      </w:numPr>
      <w:spacing w:line="240" w:lineRule="auto"/>
      <w:jc w:val="left"/>
    </w:pPr>
    <w:rPr>
      <w:rFonts w:ascii="Times New Roman" w:hAnsi="Times New Roman"/>
      <w:sz w:val="20"/>
      <w:szCs w:val="20"/>
    </w:rPr>
  </w:style>
  <w:style w:type="paragraph" w:styleId="ListNumber3">
    <w:name w:val="List Number 3"/>
    <w:basedOn w:val="Normal"/>
    <w:uiPriority w:val="99"/>
    <w:semiHidden/>
    <w:pPr>
      <w:numPr>
        <w:numId w:val="33"/>
      </w:numPr>
      <w:spacing w:line="240" w:lineRule="auto"/>
      <w:jc w:val="left"/>
    </w:pPr>
    <w:rPr>
      <w:rFonts w:ascii="Times New Roman" w:hAnsi="Times New Roman"/>
      <w:sz w:val="20"/>
      <w:szCs w:val="20"/>
    </w:rPr>
  </w:style>
  <w:style w:type="paragraph" w:styleId="ListNumber4">
    <w:name w:val="List Number 4"/>
    <w:basedOn w:val="Normal"/>
    <w:uiPriority w:val="99"/>
    <w:semiHidden/>
    <w:pPr>
      <w:numPr>
        <w:numId w:val="34"/>
      </w:numPr>
      <w:spacing w:line="240" w:lineRule="auto"/>
      <w:jc w:val="left"/>
    </w:pPr>
    <w:rPr>
      <w:rFonts w:ascii="Times New Roman" w:hAnsi="Times New Roman"/>
      <w:sz w:val="20"/>
      <w:szCs w:val="20"/>
    </w:rPr>
  </w:style>
  <w:style w:type="paragraph" w:styleId="ListNumber5">
    <w:name w:val="List Number 5"/>
    <w:basedOn w:val="Normal"/>
    <w:uiPriority w:val="99"/>
    <w:semiHidden/>
    <w:pPr>
      <w:numPr>
        <w:numId w:val="35"/>
      </w:numPr>
      <w:spacing w:line="240" w:lineRule="auto"/>
      <w:jc w:val="left"/>
    </w:pPr>
    <w:rPr>
      <w:rFonts w:ascii="Times New Roman" w:hAnsi="Times New Roman"/>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z w:val="24"/>
      <w:szCs w:val="24"/>
    </w:rPr>
  </w:style>
  <w:style w:type="paragraph" w:styleId="NormalWeb">
    <w:name w:val="Normal (Web)"/>
    <w:basedOn w:val="Normal"/>
    <w:uiPriority w:val="99"/>
    <w:semiHidden/>
    <w:pPr>
      <w:spacing w:line="240" w:lineRule="auto"/>
      <w:jc w:val="left"/>
    </w:pPr>
    <w:rPr>
      <w:rFonts w:ascii="Times New Roman" w:hAnsi="Times New Roman"/>
      <w:sz w:val="24"/>
      <w:szCs w:val="24"/>
    </w:rPr>
  </w:style>
  <w:style w:type="paragraph" w:styleId="NormalIndent">
    <w:name w:val="Normal Indent"/>
    <w:basedOn w:val="Normal"/>
    <w:uiPriority w:val="99"/>
    <w:semiHidden/>
    <w:pPr>
      <w:spacing w:line="240" w:lineRule="auto"/>
      <w:ind w:left="720"/>
      <w:jc w:val="left"/>
    </w:pPr>
    <w:rPr>
      <w:rFonts w:ascii="Times New Roman" w:hAnsi="Times New Roman"/>
      <w:sz w:val="20"/>
      <w:szCs w:val="20"/>
    </w:rPr>
  </w:style>
  <w:style w:type="paragraph" w:customStyle="1" w:styleId="NoteHeading1">
    <w:name w:val="Note Heading1"/>
    <w:basedOn w:val="Normal"/>
    <w:next w:val="Normal"/>
    <w:link w:val="NoteHeadingChar"/>
    <w:semiHidden/>
    <w:pPr>
      <w:spacing w:line="240" w:lineRule="auto"/>
      <w:jc w:val="left"/>
    </w:pPr>
    <w:rPr>
      <w:rFonts w:ascii="Times New Roman" w:hAnsi="Times New Roman"/>
      <w:sz w:val="20"/>
      <w:szCs w:val="20"/>
    </w:rPr>
  </w:style>
  <w:style w:type="paragraph" w:styleId="PlainText">
    <w:name w:val="Plain Text"/>
    <w:basedOn w:val="Normal"/>
    <w:link w:val="PlainTextChar"/>
    <w:uiPriority w:val="99"/>
    <w:semiHidden/>
    <w:pPr>
      <w:spacing w:line="240" w:lineRule="auto"/>
      <w:jc w:val="left"/>
    </w:pPr>
    <w:rPr>
      <w:rFonts w:ascii="Courier New" w:hAnsi="Courier New" w:cs="Courier New"/>
      <w:sz w:val="20"/>
      <w:szCs w:val="20"/>
    </w:rPr>
  </w:style>
  <w:style w:type="paragraph" w:styleId="Salutation">
    <w:name w:val="Salutation"/>
    <w:basedOn w:val="Normal"/>
    <w:next w:val="Normal"/>
    <w:link w:val="SalutationChar"/>
    <w:uiPriority w:val="99"/>
    <w:semiHidden/>
    <w:pPr>
      <w:spacing w:line="240" w:lineRule="auto"/>
      <w:jc w:val="left"/>
    </w:pPr>
    <w:rPr>
      <w:rFonts w:ascii="Times New Roman" w:hAnsi="Times New Roman"/>
      <w:sz w:val="20"/>
      <w:szCs w:val="20"/>
    </w:rPr>
  </w:style>
  <w:style w:type="paragraph" w:styleId="Signature">
    <w:name w:val="Signature"/>
    <w:basedOn w:val="Normal"/>
    <w:link w:val="SignatureChar"/>
    <w:uiPriority w:val="99"/>
    <w:semiHidden/>
    <w:pPr>
      <w:spacing w:line="240" w:lineRule="auto"/>
      <w:ind w:left="4252"/>
      <w:jc w:val="left"/>
    </w:pPr>
    <w:rPr>
      <w:rFonts w:ascii="Times New Roman" w:hAnsi="Times New Roman"/>
      <w:sz w:val="20"/>
      <w:szCs w:val="20"/>
    </w:rPr>
  </w:style>
  <w:style w:type="character" w:styleId="Strong">
    <w:name w:val="Strong"/>
    <w:uiPriority w:val="99"/>
    <w:qFormat/>
    <w:rPr>
      <w:b/>
      <w:bCs/>
    </w:rPr>
  </w:style>
  <w:style w:type="paragraph" w:styleId="Subtitle">
    <w:name w:val="Subtitle"/>
    <w:basedOn w:val="Normal"/>
    <w:link w:val="SubtitleChar"/>
    <w:uiPriority w:val="99"/>
    <w:qFormat/>
    <w:pPr>
      <w:spacing w:after="60" w:line="240" w:lineRule="auto"/>
      <w:jc w:val="center"/>
      <w:outlineLvl w:val="1"/>
    </w:pPr>
    <w:rPr>
      <w:rFonts w:ascii="Arial" w:hAnsi="Arial" w:cs="Arial"/>
      <w:sz w:val="24"/>
      <w:szCs w:val="24"/>
    </w:rPr>
  </w:style>
  <w:style w:type="table" w:styleId="Table3Deffects1">
    <w:name w:val="Table 3D effects 1"/>
    <w:basedOn w:val="TableNormal"/>
    <w:uiPriority w:val="99"/>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pPr>
      <w:spacing w:before="240" w:after="60" w:line="240" w:lineRule="auto"/>
      <w:jc w:val="center"/>
      <w:outlineLvl w:val="0"/>
    </w:pPr>
    <w:rPr>
      <w:rFonts w:ascii="Arial" w:hAnsi="Arial" w:cs="Arial"/>
      <w:b/>
      <w:bCs/>
      <w:kern w:val="28"/>
      <w:sz w:val="32"/>
      <w:szCs w:val="32"/>
    </w:rPr>
  </w:style>
  <w:style w:type="paragraph" w:customStyle="1" w:styleId="AltBH1OCAshurst">
    <w:name w:val="AltBH1OCAshurst"/>
    <w:basedOn w:val="NormalOCAshurst"/>
    <w:uiPriority w:val="79"/>
    <w:pPr>
      <w:numPr>
        <w:numId w:val="39"/>
      </w:numPr>
      <w:tabs>
        <w:tab w:val="clear" w:pos="709"/>
        <w:tab w:val="num" w:pos="360"/>
      </w:tabs>
      <w:ind w:left="0" w:firstLine="0"/>
      <w:outlineLvl w:val="0"/>
    </w:pPr>
    <w:rPr>
      <w:b/>
    </w:rPr>
  </w:style>
  <w:style w:type="paragraph" w:customStyle="1" w:styleId="AltBH3OCAshurst">
    <w:name w:val="AltBH3OCAshurst"/>
    <w:basedOn w:val="NormalOCAshurst"/>
    <w:uiPriority w:val="79"/>
    <w:pPr>
      <w:numPr>
        <w:ilvl w:val="2"/>
        <w:numId w:val="39"/>
      </w:numPr>
      <w:tabs>
        <w:tab w:val="clear" w:pos="709"/>
        <w:tab w:val="num" w:pos="360"/>
      </w:tabs>
      <w:ind w:left="0" w:firstLine="0"/>
      <w:outlineLvl w:val="2"/>
    </w:pPr>
  </w:style>
  <w:style w:type="paragraph" w:customStyle="1" w:styleId="AltBH4OCAshurst">
    <w:name w:val="AltBH4OCAshurst"/>
    <w:basedOn w:val="NormalOCAshurst"/>
    <w:uiPriority w:val="79"/>
    <w:pPr>
      <w:numPr>
        <w:ilvl w:val="3"/>
        <w:numId w:val="39"/>
      </w:numPr>
      <w:tabs>
        <w:tab w:val="clear" w:pos="1276"/>
        <w:tab w:val="num" w:pos="360"/>
      </w:tabs>
      <w:ind w:left="0" w:firstLine="0"/>
      <w:outlineLvl w:val="3"/>
    </w:pPr>
  </w:style>
  <w:style w:type="paragraph" w:customStyle="1" w:styleId="AltBH5OCAshurst">
    <w:name w:val="AltBH5OCAshurst"/>
    <w:basedOn w:val="NormalOCAshurst"/>
    <w:uiPriority w:val="79"/>
    <w:pPr>
      <w:numPr>
        <w:ilvl w:val="4"/>
        <w:numId w:val="39"/>
      </w:numPr>
      <w:tabs>
        <w:tab w:val="clear" w:pos="1843"/>
        <w:tab w:val="num" w:pos="360"/>
      </w:tabs>
      <w:ind w:left="0" w:firstLine="0"/>
      <w:outlineLvl w:val="4"/>
    </w:pPr>
  </w:style>
  <w:style w:type="paragraph" w:customStyle="1" w:styleId="AltBH6OCAshurst">
    <w:name w:val="AltBH6OCAshurst"/>
    <w:basedOn w:val="NormalOCAshurst"/>
    <w:uiPriority w:val="79"/>
    <w:pPr>
      <w:numPr>
        <w:ilvl w:val="5"/>
        <w:numId w:val="39"/>
      </w:numPr>
      <w:tabs>
        <w:tab w:val="clear" w:pos="2410"/>
        <w:tab w:val="num" w:pos="360"/>
      </w:tabs>
      <w:ind w:left="0" w:firstLine="0"/>
      <w:outlineLvl w:val="5"/>
    </w:pPr>
  </w:style>
  <w:style w:type="paragraph" w:customStyle="1" w:styleId="AltBH7OCAShurst">
    <w:name w:val="AltBH7OCAShurst"/>
    <w:basedOn w:val="NormalOCAshurst"/>
    <w:uiPriority w:val="79"/>
    <w:pPr>
      <w:numPr>
        <w:ilvl w:val="6"/>
        <w:numId w:val="39"/>
      </w:numPr>
      <w:tabs>
        <w:tab w:val="clear" w:pos="2977"/>
        <w:tab w:val="num" w:pos="360"/>
      </w:tabs>
      <w:ind w:left="0" w:firstLine="0"/>
      <w:outlineLvl w:val="6"/>
    </w:pPr>
  </w:style>
  <w:style w:type="paragraph" w:customStyle="1" w:styleId="AltBH8OCAshurst">
    <w:name w:val="AltBH8OCAshurst"/>
    <w:basedOn w:val="NormalOCAshurst"/>
    <w:uiPriority w:val="79"/>
    <w:pPr>
      <w:numPr>
        <w:ilvl w:val="7"/>
        <w:numId w:val="39"/>
      </w:numPr>
      <w:tabs>
        <w:tab w:val="clear" w:pos="3544"/>
        <w:tab w:val="num" w:pos="360"/>
      </w:tabs>
      <w:ind w:left="0" w:firstLine="0"/>
      <w:outlineLvl w:val="7"/>
    </w:pPr>
  </w:style>
  <w:style w:type="paragraph" w:customStyle="1" w:styleId="AltBH2OCAshurst">
    <w:name w:val="AltBH2OCAshurst"/>
    <w:basedOn w:val="NormalOCAshurst"/>
    <w:uiPriority w:val="79"/>
    <w:pPr>
      <w:numPr>
        <w:ilvl w:val="1"/>
        <w:numId w:val="39"/>
      </w:numPr>
      <w:tabs>
        <w:tab w:val="clear" w:pos="709"/>
        <w:tab w:val="num" w:pos="360"/>
      </w:tabs>
      <w:ind w:left="0" w:firstLine="0"/>
      <w:outlineLvl w:val="1"/>
    </w:pPr>
    <w:rPr>
      <w:b/>
    </w:rPr>
  </w:style>
  <w:style w:type="paragraph" w:styleId="BalloonText">
    <w:name w:val="Balloon Text"/>
    <w:basedOn w:val="Normal"/>
    <w:link w:val="BalloonTextChar"/>
    <w:uiPriority w:val="99"/>
    <w:semiHidden/>
    <w:pPr>
      <w:spacing w:line="240" w:lineRule="auto"/>
      <w:jc w:val="left"/>
    </w:pPr>
    <w:rPr>
      <w:rFonts w:ascii="Tahoma" w:hAnsi="Tahoma" w:cs="Tahoma"/>
      <w:sz w:val="16"/>
      <w:szCs w:val="16"/>
    </w:rPr>
  </w:style>
  <w:style w:type="paragraph" w:styleId="Caption">
    <w:name w:val="caption"/>
    <w:basedOn w:val="Normal"/>
    <w:next w:val="Normal"/>
    <w:uiPriority w:val="99"/>
    <w:qFormat/>
    <w:pPr>
      <w:spacing w:line="240" w:lineRule="auto"/>
      <w:jc w:val="left"/>
    </w:pPr>
    <w:rPr>
      <w:rFonts w:ascii="Times New Roman" w:hAnsi="Times New Roman"/>
      <w:b/>
      <w:bCs/>
      <w:sz w:val="20"/>
      <w:szCs w:val="20"/>
    </w:rPr>
  </w:style>
  <w:style w:type="paragraph" w:styleId="Index3">
    <w:name w:val="index 3"/>
    <w:basedOn w:val="Normal"/>
    <w:next w:val="Normal"/>
    <w:autoRedefine/>
    <w:uiPriority w:val="99"/>
    <w:semiHidden/>
    <w:pPr>
      <w:spacing w:line="240" w:lineRule="auto"/>
      <w:ind w:left="600" w:hanging="200"/>
      <w:jc w:val="left"/>
    </w:pPr>
    <w:rPr>
      <w:rFonts w:ascii="Times New Roman" w:hAnsi="Times New Roman"/>
      <w:sz w:val="20"/>
      <w:szCs w:val="20"/>
    </w:rPr>
  </w:style>
  <w:style w:type="paragraph" w:styleId="Index4">
    <w:name w:val="index 4"/>
    <w:basedOn w:val="Normal"/>
    <w:next w:val="Normal"/>
    <w:autoRedefine/>
    <w:uiPriority w:val="99"/>
    <w:semiHidden/>
    <w:pPr>
      <w:spacing w:line="240" w:lineRule="auto"/>
      <w:ind w:left="800" w:hanging="200"/>
      <w:jc w:val="left"/>
    </w:pPr>
    <w:rPr>
      <w:rFonts w:ascii="Times New Roman" w:hAnsi="Times New Roman"/>
      <w:sz w:val="20"/>
      <w:szCs w:val="20"/>
    </w:rPr>
  </w:style>
  <w:style w:type="paragraph" w:styleId="Index5">
    <w:name w:val="index 5"/>
    <w:basedOn w:val="Normal"/>
    <w:next w:val="Normal"/>
    <w:autoRedefine/>
    <w:uiPriority w:val="99"/>
    <w:semiHidden/>
    <w:pPr>
      <w:spacing w:line="240" w:lineRule="auto"/>
      <w:ind w:left="1000" w:hanging="200"/>
      <w:jc w:val="left"/>
    </w:pPr>
    <w:rPr>
      <w:rFonts w:ascii="Times New Roman" w:hAnsi="Times New Roman"/>
      <w:sz w:val="20"/>
      <w:szCs w:val="20"/>
    </w:rPr>
  </w:style>
  <w:style w:type="paragraph" w:styleId="Index6">
    <w:name w:val="index 6"/>
    <w:basedOn w:val="Normal"/>
    <w:next w:val="Normal"/>
    <w:autoRedefine/>
    <w:uiPriority w:val="99"/>
    <w:semiHidden/>
    <w:pPr>
      <w:spacing w:line="240" w:lineRule="auto"/>
      <w:ind w:left="1200" w:hanging="200"/>
      <w:jc w:val="left"/>
    </w:pPr>
    <w:rPr>
      <w:rFonts w:ascii="Times New Roman" w:hAnsi="Times New Roman"/>
      <w:sz w:val="20"/>
      <w:szCs w:val="20"/>
    </w:rPr>
  </w:style>
  <w:style w:type="paragraph" w:styleId="Index7">
    <w:name w:val="index 7"/>
    <w:basedOn w:val="Normal"/>
    <w:next w:val="Normal"/>
    <w:autoRedefine/>
    <w:uiPriority w:val="99"/>
    <w:semiHidden/>
    <w:pPr>
      <w:spacing w:line="240" w:lineRule="auto"/>
      <w:ind w:left="1400" w:hanging="200"/>
      <w:jc w:val="left"/>
    </w:pPr>
    <w:rPr>
      <w:rFonts w:ascii="Times New Roman" w:hAnsi="Times New Roman"/>
      <w:sz w:val="20"/>
      <w:szCs w:val="20"/>
    </w:rPr>
  </w:style>
  <w:style w:type="paragraph" w:styleId="Index8">
    <w:name w:val="index 8"/>
    <w:basedOn w:val="Normal"/>
    <w:next w:val="Normal"/>
    <w:autoRedefine/>
    <w:uiPriority w:val="99"/>
    <w:semiHidden/>
    <w:pPr>
      <w:spacing w:line="240" w:lineRule="auto"/>
      <w:ind w:left="1600" w:hanging="200"/>
      <w:jc w:val="left"/>
    </w:pPr>
    <w:rPr>
      <w:rFonts w:ascii="Times New Roman" w:hAnsi="Times New Roman"/>
      <w:sz w:val="20"/>
      <w:szCs w:val="20"/>
    </w:rPr>
  </w:style>
  <w:style w:type="paragraph" w:styleId="Index9">
    <w:name w:val="index 9"/>
    <w:basedOn w:val="Normal"/>
    <w:next w:val="Normal"/>
    <w:autoRedefine/>
    <w:uiPriority w:val="99"/>
    <w:semiHidden/>
    <w:pPr>
      <w:spacing w:line="240" w:lineRule="auto"/>
      <w:ind w:left="1800" w:hanging="200"/>
      <w:jc w:val="left"/>
    </w:pPr>
    <w:rPr>
      <w:rFonts w:ascii="Times New Roman" w:hAnsi="Times New Roman"/>
      <w:sz w:val="20"/>
      <w:szCs w:val="20"/>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TableNum1OCAshurst">
    <w:name w:val="TableNum1OCAshurst"/>
    <w:basedOn w:val="NormalOCAshurst"/>
    <w:uiPriority w:val="99"/>
    <w:pPr>
      <w:numPr>
        <w:numId w:val="41"/>
      </w:numPr>
      <w:outlineLvl w:val="0"/>
    </w:pPr>
    <w:rPr>
      <w:lang w:eastAsia="ja-JP"/>
    </w:rPr>
  </w:style>
  <w:style w:type="paragraph" w:customStyle="1" w:styleId="TableNum2OCAshurst">
    <w:name w:val="TableNum2OCAshurst"/>
    <w:basedOn w:val="NormalOCAshurst"/>
    <w:uiPriority w:val="99"/>
    <w:pPr>
      <w:numPr>
        <w:ilvl w:val="1"/>
        <w:numId w:val="41"/>
      </w:numPr>
      <w:outlineLvl w:val="1"/>
    </w:pPr>
    <w:rPr>
      <w:lang w:eastAsia="ja-JP"/>
    </w:rPr>
  </w:style>
  <w:style w:type="paragraph" w:customStyle="1" w:styleId="TableNum3OCAshurst">
    <w:name w:val="TableNum3OCAshurst"/>
    <w:basedOn w:val="NormalOCAshurst"/>
    <w:uiPriority w:val="99"/>
    <w:pPr>
      <w:numPr>
        <w:ilvl w:val="2"/>
        <w:numId w:val="41"/>
      </w:numPr>
    </w:pPr>
    <w:rPr>
      <w:lang w:eastAsia="ja-JP"/>
    </w:rPr>
  </w:style>
  <w:style w:type="paragraph" w:customStyle="1" w:styleId="TableNum4OCAshurst">
    <w:name w:val="TableNum4OCAshurst"/>
    <w:basedOn w:val="NormalOCAshurst"/>
    <w:uiPriority w:val="99"/>
    <w:pPr>
      <w:numPr>
        <w:ilvl w:val="3"/>
        <w:numId w:val="41"/>
      </w:numPr>
    </w:pPr>
    <w:rPr>
      <w:lang w:eastAsia="ja-JP"/>
    </w:rPr>
  </w:style>
  <w:style w:type="paragraph" w:customStyle="1" w:styleId="TableNum5OCAshurst">
    <w:name w:val="TableNum5OCAshurst"/>
    <w:basedOn w:val="NormalOCAshurst"/>
    <w:uiPriority w:val="99"/>
    <w:pPr>
      <w:numPr>
        <w:ilvl w:val="4"/>
        <w:numId w:val="41"/>
      </w:numPr>
    </w:pPr>
    <w:rPr>
      <w:lang w:eastAsia="ja-JP"/>
    </w:rPr>
  </w:style>
  <w:style w:type="paragraph" w:customStyle="1" w:styleId="TableNum6OCAshurst">
    <w:name w:val="TableNum6OCAshurst"/>
    <w:basedOn w:val="NormalOCAshurst"/>
    <w:uiPriority w:val="99"/>
    <w:pPr>
      <w:numPr>
        <w:ilvl w:val="5"/>
        <w:numId w:val="41"/>
      </w:numPr>
    </w:pPr>
    <w:rPr>
      <w:lang w:eastAsia="ja-JP"/>
    </w:rPr>
  </w:style>
  <w:style w:type="paragraph" w:styleId="TOC5">
    <w:name w:val="toc 5"/>
    <w:basedOn w:val="Normal"/>
    <w:next w:val="Normal"/>
    <w:autoRedefine/>
    <w:uiPriority w:val="99"/>
    <w:pPr>
      <w:spacing w:line="240" w:lineRule="auto"/>
      <w:ind w:left="800"/>
      <w:jc w:val="left"/>
    </w:pPr>
    <w:rPr>
      <w:rFonts w:ascii="Times New Roman" w:hAnsi="Times New Roman"/>
      <w:sz w:val="20"/>
      <w:szCs w:val="20"/>
    </w:rPr>
  </w:style>
  <w:style w:type="paragraph" w:styleId="TOC6">
    <w:name w:val="toc 6"/>
    <w:basedOn w:val="Normal"/>
    <w:next w:val="Normal"/>
    <w:autoRedefine/>
    <w:uiPriority w:val="99"/>
    <w:pPr>
      <w:spacing w:line="240" w:lineRule="auto"/>
      <w:ind w:left="1000"/>
      <w:jc w:val="left"/>
    </w:pPr>
    <w:rPr>
      <w:rFonts w:ascii="Times New Roman" w:hAnsi="Times New Roman"/>
      <w:sz w:val="20"/>
      <w:szCs w:val="20"/>
    </w:rPr>
  </w:style>
  <w:style w:type="paragraph" w:styleId="TOC7">
    <w:name w:val="toc 7"/>
    <w:basedOn w:val="Normal"/>
    <w:next w:val="Normal"/>
    <w:autoRedefine/>
    <w:uiPriority w:val="99"/>
    <w:pPr>
      <w:spacing w:line="240" w:lineRule="auto"/>
      <w:ind w:left="1200"/>
      <w:jc w:val="left"/>
    </w:pPr>
    <w:rPr>
      <w:rFonts w:ascii="Times New Roman" w:hAnsi="Times New Roman"/>
      <w:sz w:val="20"/>
      <w:szCs w:val="20"/>
    </w:rPr>
  </w:style>
  <w:style w:type="paragraph" w:styleId="TOC8">
    <w:name w:val="toc 8"/>
    <w:basedOn w:val="Normal"/>
    <w:next w:val="Normal"/>
    <w:autoRedefine/>
    <w:uiPriority w:val="99"/>
    <w:pPr>
      <w:spacing w:line="240" w:lineRule="auto"/>
      <w:ind w:left="1400"/>
      <w:jc w:val="left"/>
    </w:pPr>
    <w:rPr>
      <w:rFonts w:ascii="Times New Roman" w:hAnsi="Times New Roman"/>
      <w:sz w:val="20"/>
      <w:szCs w:val="20"/>
    </w:rPr>
  </w:style>
  <w:style w:type="paragraph" w:styleId="TOC9">
    <w:name w:val="toc 9"/>
    <w:basedOn w:val="Normal"/>
    <w:next w:val="Normal"/>
    <w:autoRedefine/>
    <w:uiPriority w:val="99"/>
    <w:pPr>
      <w:spacing w:line="240" w:lineRule="auto"/>
      <w:ind w:left="1600"/>
      <w:jc w:val="left"/>
    </w:pPr>
    <w:rPr>
      <w:rFonts w:ascii="Times New Roman" w:hAnsi="Times New Roman"/>
      <w:sz w:val="20"/>
      <w:szCs w:val="20"/>
    </w:rPr>
  </w:style>
  <w:style w:type="character" w:customStyle="1" w:styleId="NormalOCAshurstChar">
    <w:name w:val="NormalOCAshurst Char"/>
    <w:link w:val="NormalOCAshurst"/>
    <w:rPr>
      <w:lang w:val="en-GB" w:eastAsia="en-GB" w:bidi="ar-SA"/>
    </w:rPr>
  </w:style>
  <w:style w:type="character" w:customStyle="1" w:styleId="StandardOCAshurstChar">
    <w:name w:val="StandardOCAshurst Char"/>
    <w:link w:val="StandardOCAshurst"/>
    <w:rPr>
      <w:lang w:val="en-GB" w:eastAsia="en-GB" w:bidi="ar-SA"/>
    </w:rPr>
  </w:style>
  <w:style w:type="character" w:customStyle="1" w:styleId="H4OCAshurstChar">
    <w:name w:val="H4OCAshurst Char"/>
    <w:link w:val="H4OCAshurst"/>
    <w:uiPriority w:val="1"/>
  </w:style>
  <w:style w:type="character" w:customStyle="1" w:styleId="H5OCAshurstChar">
    <w:name w:val="H5OCAshurst Char"/>
    <w:link w:val="H5OCAshurst"/>
    <w:uiPriority w:val="1"/>
  </w:style>
  <w:style w:type="paragraph" w:customStyle="1" w:styleId="NormalOCAshurstBold">
    <w:name w:val="NormalOCAshurst + Bold"/>
    <w:aliases w:val="0.5 pt Line ...,Auto,Bottom: (Single solid line,Left"/>
    <w:basedOn w:val="Normal"/>
    <w:pPr>
      <w:spacing w:after="200"/>
    </w:pPr>
    <w:rPr>
      <w:b/>
    </w:rPr>
  </w:style>
  <w:style w:type="paragraph" w:customStyle="1" w:styleId="H2OCAshurstBold">
    <w:name w:val="H2OCAshurst + Bold"/>
    <w:basedOn w:val="AltH3OCAshurst"/>
    <w:pPr>
      <w:numPr>
        <w:ilvl w:val="0"/>
        <w:numId w:val="0"/>
      </w:numPr>
      <w:tabs>
        <w:tab w:val="num" w:pos="709"/>
      </w:tabs>
      <w:ind w:left="709" w:hanging="709"/>
    </w:pPr>
  </w:style>
  <w:style w:type="paragraph" w:customStyle="1" w:styleId="Conditions1">
    <w:name w:val="Conditions 1"/>
    <w:basedOn w:val="NormalOCAshurst"/>
    <w:semiHidden/>
    <w:pPr>
      <w:jc w:val="center"/>
    </w:pPr>
    <w:rPr>
      <w:rFonts w:ascii="Times New Roman Bold" w:hAnsi="Times New Roman Bold"/>
      <w:b/>
      <w:caps/>
    </w:rPr>
  </w:style>
  <w:style w:type="character" w:customStyle="1" w:styleId="RBoldCapsAshurstChar">
    <w:name w:val="RBoldCapsAshurst Char"/>
    <w:basedOn w:val="CBoldCapsAshurstChar"/>
    <w:link w:val="RBoldCapsAshurst0"/>
    <w:uiPriority w:val="99"/>
    <w:rPr>
      <w:b/>
      <w:caps/>
      <w:lang w:val="en-GB" w:eastAsia="en-GB" w:bidi="ar-SA"/>
    </w:rPr>
  </w:style>
  <w:style w:type="paragraph" w:customStyle="1" w:styleId="Style1">
    <w:name w:val="Style1"/>
    <w:basedOn w:val="TOC2"/>
    <w:semiHidden/>
    <w:pPr>
      <w:tabs>
        <w:tab w:val="clear" w:pos="782"/>
        <w:tab w:val="clear" w:pos="9072"/>
        <w:tab w:val="left" w:pos="709"/>
        <w:tab w:val="right" w:leader="dot" w:pos="8364"/>
        <w:tab w:val="right" w:pos="11340"/>
      </w:tabs>
      <w:spacing w:line="240" w:lineRule="auto"/>
      <w:ind w:left="993" w:right="227" w:hanging="709"/>
    </w:pPr>
    <w:rPr>
      <w:rFonts w:ascii="Times New Roman" w:eastAsia="Times New Roman" w:hAnsi="Times New Roman"/>
      <w:sz w:val="20"/>
      <w:szCs w:val="20"/>
    </w:rPr>
  </w:style>
  <w:style w:type="character" w:customStyle="1" w:styleId="HeaderChar">
    <w:name w:val="Header Char"/>
    <w:aliases w:val="Guideline Char,hd Char"/>
    <w:link w:val="Header"/>
    <w:locked/>
    <w:rPr>
      <w:rFonts w:ascii="Verdana" w:eastAsia="MS Mincho" w:hAnsi="Verdana"/>
      <w:noProof/>
      <w:sz w:val="14"/>
      <w:szCs w:val="14"/>
      <w:lang w:val="en-GB" w:bidi="ar-SA"/>
    </w:rPr>
  </w:style>
  <w:style w:type="paragraph" w:customStyle="1" w:styleId="Body">
    <w:name w:val="Body"/>
    <w:aliases w:val="Line spacing:  Multiple 1.2 li,by,by + After:  10 pt"/>
    <w:basedOn w:val="Normal"/>
    <w:pPr>
      <w:spacing w:after="120" w:line="290" w:lineRule="auto"/>
      <w:ind w:left="425"/>
    </w:pPr>
    <w:rPr>
      <w:rFonts w:ascii="Times New Roman" w:eastAsia="MS Mincho" w:hAnsi="Times New Roman"/>
      <w:kern w:val="20"/>
      <w:sz w:val="20"/>
      <w:szCs w:val="20"/>
      <w:lang w:eastAsia="en-US"/>
    </w:rPr>
  </w:style>
  <w:style w:type="paragraph" w:customStyle="1" w:styleId="Level1">
    <w:name w:val="Level 1"/>
    <w:basedOn w:val="Normal"/>
    <w:next w:val="Normal"/>
    <w:semiHidden/>
    <w:pPr>
      <w:keepNext/>
      <w:numPr>
        <w:numId w:val="42"/>
      </w:numPr>
      <w:spacing w:before="120" w:after="200" w:line="240" w:lineRule="auto"/>
      <w:outlineLvl w:val="0"/>
    </w:pPr>
    <w:rPr>
      <w:rFonts w:ascii="Times New Roman" w:hAnsi="Times New Roman"/>
      <w:b/>
      <w:kern w:val="20"/>
      <w:sz w:val="20"/>
      <w:szCs w:val="20"/>
      <w:lang w:eastAsia="en-US"/>
    </w:rPr>
  </w:style>
  <w:style w:type="character" w:customStyle="1" w:styleId="NormalAshurstChar">
    <w:name w:val="NormalAshurst Char"/>
    <w:link w:val="NormalAshurst"/>
    <w:rPr>
      <w:rFonts w:ascii="Verdana" w:eastAsia="MS Mincho" w:hAnsi="Verdana"/>
      <w:sz w:val="18"/>
      <w:lang w:val="en-GB" w:bidi="ar-SA"/>
    </w:rPr>
  </w:style>
  <w:style w:type="character" w:customStyle="1" w:styleId="CBoldCapsAshurstChar">
    <w:name w:val="CBoldCapsAshurst Char"/>
    <w:link w:val="CBoldCapsAshurst0"/>
    <w:uiPriority w:val="99"/>
    <w:rPr>
      <w:b/>
      <w:caps/>
      <w:lang w:val="en-GB" w:eastAsia="en-GB" w:bidi="ar-SA"/>
    </w:rPr>
  </w:style>
  <w:style w:type="paragraph" w:customStyle="1" w:styleId="Level2">
    <w:name w:val="Level 2"/>
    <w:basedOn w:val="Normal"/>
    <w:semiHidden/>
    <w:pPr>
      <w:numPr>
        <w:ilvl w:val="1"/>
        <w:numId w:val="42"/>
      </w:numPr>
      <w:spacing w:after="200" w:line="240" w:lineRule="auto"/>
      <w:outlineLvl w:val="1"/>
    </w:pPr>
    <w:rPr>
      <w:rFonts w:ascii="Times New Roman" w:hAnsi="Times New Roman"/>
      <w:kern w:val="20"/>
      <w:sz w:val="20"/>
      <w:szCs w:val="20"/>
      <w:lang w:eastAsia="en-US"/>
    </w:rPr>
  </w:style>
  <w:style w:type="paragraph" w:customStyle="1" w:styleId="Level3">
    <w:name w:val="Level 3"/>
    <w:basedOn w:val="Normal"/>
    <w:semiHidden/>
    <w:pPr>
      <w:numPr>
        <w:ilvl w:val="2"/>
        <w:numId w:val="42"/>
      </w:numPr>
      <w:spacing w:after="140" w:line="290" w:lineRule="auto"/>
      <w:outlineLvl w:val="2"/>
    </w:pPr>
    <w:rPr>
      <w:rFonts w:ascii="Times New Roman" w:hAnsi="Times New Roman"/>
      <w:kern w:val="20"/>
      <w:sz w:val="20"/>
      <w:szCs w:val="20"/>
      <w:lang w:eastAsia="en-US"/>
    </w:rPr>
  </w:style>
  <w:style w:type="character" w:customStyle="1" w:styleId="Body2OCAshurstChar">
    <w:name w:val="Body2OCAshurst Char"/>
    <w:basedOn w:val="NormalOCAshurstChar"/>
    <w:link w:val="Body2OCAshurst"/>
    <w:uiPriority w:val="2"/>
    <w:rPr>
      <w:lang w:val="en-GB" w:eastAsia="en-GB" w:bidi="ar-SA"/>
    </w:rPr>
  </w:style>
  <w:style w:type="paragraph" w:customStyle="1" w:styleId="Level4">
    <w:name w:val="Level 4"/>
    <w:basedOn w:val="Normal"/>
    <w:semiHidden/>
    <w:pPr>
      <w:numPr>
        <w:ilvl w:val="3"/>
        <w:numId w:val="42"/>
      </w:numPr>
      <w:spacing w:after="140" w:line="290" w:lineRule="auto"/>
      <w:outlineLvl w:val="3"/>
    </w:pPr>
    <w:rPr>
      <w:rFonts w:ascii="Times New Roman" w:hAnsi="Times New Roman"/>
      <w:kern w:val="20"/>
      <w:sz w:val="20"/>
      <w:szCs w:val="20"/>
      <w:lang w:eastAsia="en-US"/>
    </w:rPr>
  </w:style>
  <w:style w:type="paragraph" w:customStyle="1" w:styleId="INTROS">
    <w:name w:val="INTROS"/>
    <w:basedOn w:val="NormalOCAshurst"/>
    <w:uiPriority w:val="99"/>
    <w:pPr>
      <w:jc w:val="center"/>
    </w:pPr>
    <w:rPr>
      <w:rFonts w:ascii="Times New Roman Bold" w:hAnsi="Times New Roman Bold"/>
      <w:b/>
      <w:caps/>
    </w:rPr>
  </w:style>
  <w:style w:type="paragraph" w:customStyle="1" w:styleId="CellHead">
    <w:name w:val="CellHead"/>
    <w:basedOn w:val="Normal"/>
    <w:semiHidden/>
    <w:pPr>
      <w:spacing w:before="60" w:after="60" w:line="259" w:lineRule="auto"/>
      <w:jc w:val="left"/>
    </w:pPr>
    <w:rPr>
      <w:rFonts w:ascii="Arial" w:eastAsia="MS Mincho" w:hAnsi="Arial"/>
      <w:b/>
      <w:kern w:val="20"/>
      <w:sz w:val="20"/>
      <w:szCs w:val="20"/>
      <w:lang w:eastAsia="en-US"/>
    </w:rPr>
  </w:style>
  <w:style w:type="paragraph" w:customStyle="1" w:styleId="SchedApp">
    <w:name w:val="Sched/App"/>
    <w:basedOn w:val="Normal"/>
    <w:semiHidden/>
    <w:pPr>
      <w:spacing w:after="175" w:line="240" w:lineRule="auto"/>
      <w:ind w:left="921"/>
      <w:jc w:val="left"/>
    </w:pPr>
    <w:rPr>
      <w:rFonts w:ascii="HelveticaNeueRoman" w:hAnsi="HelveticaNeueRoman"/>
      <w:b/>
      <w:noProof/>
      <w:color w:val="000000"/>
      <w:sz w:val="21"/>
      <w:szCs w:val="20"/>
      <w:lang w:eastAsia="en-US"/>
    </w:rPr>
  </w:style>
  <w:style w:type="character" w:customStyle="1" w:styleId="Body1OCAshurstChar">
    <w:name w:val="Body1OCAshurst Char"/>
    <w:basedOn w:val="NormalOCAshurstChar"/>
    <w:link w:val="Body1OCAshurst"/>
    <w:uiPriority w:val="2"/>
    <w:rPr>
      <w:lang w:val="en-GB" w:eastAsia="en-GB" w:bidi="ar-SA"/>
    </w:rPr>
  </w:style>
  <w:style w:type="paragraph" w:customStyle="1" w:styleId="normalashurst0">
    <w:name w:val="normalashurst"/>
    <w:basedOn w:val="Normal"/>
    <w:qFormat/>
    <w:pPr>
      <w:spacing w:before="100" w:beforeAutospacing="1" w:after="100" w:afterAutospacing="1" w:line="240" w:lineRule="auto"/>
      <w:jc w:val="left"/>
    </w:pPr>
    <w:rPr>
      <w:rFonts w:ascii="Times New Roman" w:hAnsi="Times New Roman"/>
      <w:sz w:val="24"/>
      <w:szCs w:val="24"/>
    </w:rPr>
  </w:style>
  <w:style w:type="paragraph" w:customStyle="1" w:styleId="SummaryBullet">
    <w:name w:val="Summary Bullet"/>
    <w:basedOn w:val="NormalAshurst"/>
    <w:uiPriority w:val="99"/>
    <w:pPr>
      <w:widowControl w:val="0"/>
      <w:numPr>
        <w:numId w:val="43"/>
      </w:numPr>
      <w:suppressAutoHyphens w:val="0"/>
      <w:spacing w:before="60" w:after="60" w:line="240" w:lineRule="auto"/>
    </w:pPr>
    <w:rPr>
      <w:rFonts w:ascii="Times New Roman" w:eastAsia="Times New Roman" w:hAnsi="Times New Roman"/>
      <w:noProof/>
      <w:color w:val="000000"/>
      <w:sz w:val="20"/>
    </w:rPr>
  </w:style>
  <w:style w:type="paragraph" w:customStyle="1" w:styleId="CONDITIONS">
    <w:name w:val="CONDITIONS"/>
    <w:basedOn w:val="Normal"/>
    <w:uiPriority w:val="99"/>
    <w:pPr>
      <w:spacing w:after="240" w:line="240" w:lineRule="auto"/>
      <w:jc w:val="center"/>
    </w:pPr>
    <w:rPr>
      <w:rFonts w:ascii="Times New Roman" w:hAnsi="Times New Roman"/>
      <w:b/>
      <w:caps/>
      <w:sz w:val="20"/>
      <w:szCs w:val="20"/>
    </w:rPr>
  </w:style>
  <w:style w:type="character" w:customStyle="1" w:styleId="AltH1OCAshurstChar">
    <w:name w:val="AltH1OCAshurst Char"/>
    <w:link w:val="AltH1OCAshurst"/>
    <w:uiPriority w:val="40"/>
  </w:style>
  <w:style w:type="paragraph" w:customStyle="1" w:styleId="atAshurstArabicScript">
    <w:name w:val="atAshurstArabicScript"/>
    <w:uiPriority w:val="99"/>
    <w:pPr>
      <w:tabs>
        <w:tab w:val="left" w:pos="1021"/>
        <w:tab w:val="left" w:pos="1418"/>
      </w:tabs>
      <w:suppressAutoHyphens/>
      <w:spacing w:line="200" w:lineRule="exact"/>
    </w:pPr>
    <w:rPr>
      <w:rFonts w:ascii="Verdana" w:hAnsi="Verdana"/>
      <w:noProof/>
      <w:sz w:val="14"/>
      <w:szCs w:val="18"/>
    </w:rPr>
  </w:style>
  <w:style w:type="paragraph" w:customStyle="1" w:styleId="trule">
    <w:name w:val="trule"/>
    <w:basedOn w:val="Normal"/>
    <w:semiHidden/>
    <w:pPr>
      <w:pBdr>
        <w:top w:val="single" w:sz="4" w:space="0" w:color="auto"/>
      </w:pBdr>
      <w:spacing w:line="60" w:lineRule="exact"/>
      <w:jc w:val="left"/>
    </w:pPr>
    <w:rPr>
      <w:rFonts w:ascii="Times New Roman" w:hAnsi="Times New Roman"/>
      <w:sz w:val="16"/>
      <w:szCs w:val="24"/>
      <w:lang w:val="en-ZA" w:eastAsia="en-US"/>
    </w:rPr>
  </w:style>
  <w:style w:type="character" w:customStyle="1" w:styleId="H6OCAshurstChar">
    <w:name w:val="H6OCAshurst Char"/>
    <w:basedOn w:val="NormalOCAshurstChar"/>
    <w:link w:val="H6OCAshurst"/>
    <w:uiPriority w:val="38"/>
    <w:rPr>
      <w:lang w:val="en-GB" w:eastAsia="en-GB" w:bidi="ar-SA"/>
    </w:rPr>
  </w:style>
  <w:style w:type="paragraph" w:customStyle="1" w:styleId="Tablebullet">
    <w:name w:val="Table bullet"/>
    <w:basedOn w:val="NormalOCAshurst"/>
    <w:uiPriority w:val="99"/>
    <w:pPr>
      <w:numPr>
        <w:numId w:val="44"/>
      </w:numPr>
      <w:tabs>
        <w:tab w:val="clear" w:pos="425"/>
        <w:tab w:val="num" w:pos="360"/>
      </w:tabs>
      <w:ind w:left="0" w:firstLine="0"/>
    </w:pPr>
  </w:style>
  <w:style w:type="character" w:customStyle="1" w:styleId="BodyTextChar">
    <w:name w:val="Body Text Char"/>
    <w:aliases w:val="31 Char,B Char,Body1 Char,Body2 Char,Text1 Char,Text2 Char,b Char,b10pt Char,by 14pt Char,byA Char,newBody Char"/>
    <w:link w:val="BodyText"/>
    <w:uiPriority w:val="99"/>
    <w:locked/>
    <w:rPr>
      <w:lang w:val="en-GB" w:eastAsia="en-GB" w:bidi="ar-SA"/>
    </w:rPr>
  </w:style>
  <w:style w:type="paragraph" w:customStyle="1" w:styleId="ParaHeading">
    <w:name w:val="ParaHeading"/>
    <w:basedOn w:val="BodyText"/>
    <w:next w:val="BodyText"/>
    <w:link w:val="ParaHeadingChar"/>
    <w:uiPriority w:val="99"/>
    <w:pPr>
      <w:keepNext/>
      <w:keepLines/>
      <w:shd w:val="clear" w:color="auto" w:fill="FFFFFF"/>
      <w:spacing w:after="240"/>
      <w:jc w:val="both"/>
    </w:pPr>
    <w:rPr>
      <w:b/>
      <w:szCs w:val="24"/>
      <w:lang w:eastAsia="en-US"/>
    </w:rPr>
  </w:style>
  <w:style w:type="character" w:customStyle="1" w:styleId="ParaHeadingChar">
    <w:name w:val="ParaHeading Char"/>
    <w:link w:val="ParaHeading"/>
    <w:uiPriority w:val="99"/>
    <w:locked/>
    <w:rPr>
      <w:b/>
      <w:szCs w:val="24"/>
      <w:lang w:val="en-GB" w:eastAsia="en-US" w:bidi="ar-SA"/>
    </w:rPr>
  </w:style>
  <w:style w:type="paragraph" w:customStyle="1" w:styleId="AMBodyTextL1">
    <w:name w:val="AMBodyText_L1"/>
    <w:basedOn w:val="Normal"/>
    <w:next w:val="AMBodyTextL2"/>
    <w:semiHidden/>
    <w:pPr>
      <w:keepNext/>
      <w:keepLines/>
      <w:numPr>
        <w:numId w:val="45"/>
      </w:numPr>
      <w:spacing w:after="240" w:line="240" w:lineRule="auto"/>
      <w:jc w:val="left"/>
      <w:outlineLvl w:val="0"/>
    </w:pPr>
    <w:rPr>
      <w:rFonts w:ascii="Times New Roman" w:hAnsi="Times New Roman"/>
      <w:b/>
      <w:smallCaps/>
      <w:sz w:val="20"/>
      <w:szCs w:val="20"/>
      <w:lang w:eastAsia="en-US"/>
    </w:rPr>
  </w:style>
  <w:style w:type="paragraph" w:customStyle="1" w:styleId="AMBodyTextL2">
    <w:name w:val="AMBodyText_L2"/>
    <w:basedOn w:val="AMBodyTextL1"/>
    <w:semiHidden/>
    <w:pPr>
      <w:keepNext w:val="0"/>
      <w:keepLines w:val="0"/>
      <w:numPr>
        <w:ilvl w:val="1"/>
      </w:numPr>
      <w:ind w:left="792" w:hanging="432"/>
      <w:jc w:val="both"/>
      <w:outlineLvl w:val="9"/>
    </w:pPr>
    <w:rPr>
      <w:b w:val="0"/>
      <w:smallCaps w:val="0"/>
    </w:rPr>
  </w:style>
  <w:style w:type="paragraph" w:customStyle="1" w:styleId="AMBodyTextL3">
    <w:name w:val="AMBodyText_L3"/>
    <w:basedOn w:val="AMBodyTextL2"/>
    <w:semiHidden/>
    <w:pPr>
      <w:numPr>
        <w:ilvl w:val="2"/>
      </w:numPr>
      <w:ind w:hanging="504"/>
    </w:pPr>
  </w:style>
  <w:style w:type="paragraph" w:customStyle="1" w:styleId="AMBodyTextL4">
    <w:name w:val="AMBodyText_L4"/>
    <w:basedOn w:val="AMBodyTextL3"/>
    <w:semiHidden/>
    <w:pPr>
      <w:numPr>
        <w:ilvl w:val="3"/>
      </w:numPr>
    </w:pPr>
  </w:style>
  <w:style w:type="paragraph" w:customStyle="1" w:styleId="AMBodyTextL5">
    <w:name w:val="AMBodyText_L5"/>
    <w:basedOn w:val="AMBodyTextL4"/>
    <w:semiHidden/>
    <w:pPr>
      <w:numPr>
        <w:ilvl w:val="4"/>
      </w:numPr>
    </w:pPr>
  </w:style>
  <w:style w:type="paragraph" w:customStyle="1" w:styleId="AMBodyTextL6">
    <w:name w:val="AMBodyText_L6"/>
    <w:basedOn w:val="AMBodyTextL5"/>
    <w:semiHidden/>
    <w:pPr>
      <w:numPr>
        <w:ilvl w:val="5"/>
      </w:numPr>
    </w:pPr>
  </w:style>
  <w:style w:type="paragraph" w:customStyle="1" w:styleId="AMBodyTextL7">
    <w:name w:val="AMBodyText_L7"/>
    <w:basedOn w:val="AMBodyTextL6"/>
    <w:semiHidden/>
    <w:pPr>
      <w:numPr>
        <w:ilvl w:val="6"/>
      </w:numPr>
    </w:pPr>
  </w:style>
  <w:style w:type="paragraph" w:customStyle="1" w:styleId="AMBodyTextL8">
    <w:name w:val="AMBodyText_L8"/>
    <w:basedOn w:val="AMBodyTextL7"/>
    <w:semiHidden/>
    <w:pPr>
      <w:numPr>
        <w:ilvl w:val="7"/>
      </w:numPr>
    </w:pPr>
  </w:style>
  <w:style w:type="paragraph" w:customStyle="1" w:styleId="CarCarChar">
    <w:name w:val="Car Car Char"/>
    <w:basedOn w:val="Normal"/>
    <w:semiHidden/>
    <w:pPr>
      <w:spacing w:after="160" w:line="240" w:lineRule="exact"/>
      <w:jc w:val="left"/>
    </w:pPr>
    <w:rPr>
      <w:rFonts w:eastAsia="Arial Unicode MS"/>
      <w:sz w:val="20"/>
      <w:szCs w:val="20"/>
      <w:lang w:eastAsia="en-US"/>
    </w:rPr>
  </w:style>
  <w:style w:type="character" w:customStyle="1" w:styleId="CharChar2">
    <w:name w:val="Char Char2"/>
    <w:semiHidden/>
    <w:rPr>
      <w:rFonts w:eastAsia="宋体"/>
      <w:lang w:val="en-GB" w:eastAsia="en-GB" w:bidi="ar-SA"/>
    </w:rPr>
  </w:style>
  <w:style w:type="character" w:customStyle="1" w:styleId="DeltaViewDeletion">
    <w:name w:val="DeltaView Deletion"/>
    <w:semiHidden/>
    <w:rPr>
      <w:strike/>
      <w:color w:val="FF0000"/>
    </w:rPr>
  </w:style>
  <w:style w:type="character" w:customStyle="1" w:styleId="Body4OCAshurstChar">
    <w:name w:val="Body4OCAshurst Char"/>
    <w:basedOn w:val="NormalOCAshurstChar"/>
    <w:link w:val="Body4OCAshurst"/>
    <w:rPr>
      <w:lang w:val="en-GB" w:eastAsia="en-GB" w:bidi="ar-SA"/>
    </w:rPr>
  </w:style>
  <w:style w:type="table" w:styleId="ColorfulShading-Accent4">
    <w:name w:val="Colorful Shading Accent 4"/>
    <w:basedOn w:val="TableNormal"/>
    <w:uiPriority w:val="99"/>
    <w:rPr>
      <w:rFonts w:eastAsia="MS Mincho"/>
      <w:color w:val="000000"/>
    </w:rPr>
    <w:tblPr>
      <w:tblStyleRowBandSize w:val="1"/>
      <w:tblStyleColBandSize w:val="1"/>
      <w:tblBorders>
        <w:top w:val="single" w:sz="24" w:space="0" w:color="969696"/>
        <w:left w:val="single" w:sz="4" w:space="0" w:color="808080"/>
        <w:bottom w:val="single" w:sz="4" w:space="0" w:color="808080"/>
        <w:right w:val="single" w:sz="4" w:space="0" w:color="808080"/>
        <w:insideH w:val="single" w:sz="4" w:space="0" w:color="FFFFFF"/>
        <w:insideV w:val="single" w:sz="4" w:space="0" w:color="FFFFFF"/>
      </w:tblBorders>
    </w:tblPr>
    <w:tcPr>
      <w:shd w:val="clear" w:color="auto" w:fill="F2F2F2"/>
    </w:tcPr>
    <w:tblStylePr w:type="firstRow">
      <w:rPr>
        <w:rFonts w:cs="Times New Roman"/>
        <w:b/>
        <w:bCs/>
      </w:rPr>
      <w:tblPr/>
      <w:tcPr>
        <w:tcBorders>
          <w:top w:val="nil"/>
          <w:left w:val="nil"/>
          <w:bottom w:val="single" w:sz="24" w:space="0" w:color="96969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4C4C"/>
      </w:tcPr>
    </w:tblStylePr>
    <w:tblStylePr w:type="firstCol">
      <w:rPr>
        <w:rFonts w:cs="Times New Roman"/>
        <w:color w:val="FFFFFF"/>
      </w:rPr>
      <w:tblPr/>
      <w:tcPr>
        <w:tcBorders>
          <w:top w:val="nil"/>
          <w:left w:val="nil"/>
          <w:bottom w:val="nil"/>
          <w:right w:val="nil"/>
          <w:insideH w:val="single" w:sz="4" w:space="0" w:color="4C4C4C"/>
          <w:insideV w:val="nil"/>
        </w:tcBorders>
        <w:shd w:val="clear" w:color="auto" w:fill="4C4C4C"/>
      </w:tcPr>
    </w:tblStylePr>
    <w:tblStylePr w:type="lastCol">
      <w:rPr>
        <w:rFonts w:cs="Times New Roman"/>
        <w:color w:val="FFFFFF"/>
      </w:rPr>
      <w:tblPr/>
      <w:tcPr>
        <w:tcBorders>
          <w:top w:val="nil"/>
          <w:left w:val="nil"/>
          <w:bottom w:val="nil"/>
          <w:right w:val="nil"/>
          <w:insideH w:val="nil"/>
          <w:insideV w:val="nil"/>
        </w:tcBorders>
        <w:shd w:val="clear" w:color="auto" w:fill="4C4C4C"/>
      </w:tcPr>
    </w:tblStylePr>
    <w:tblStylePr w:type="band1Vert">
      <w:rPr>
        <w:rFonts w:cs="Times New Roman"/>
      </w:rPr>
      <w:tblPr/>
      <w:tcPr>
        <w:shd w:val="clear" w:color="auto" w:fill="CCCCCC"/>
      </w:tcPr>
    </w:tblStylePr>
    <w:tblStylePr w:type="band1Horz">
      <w:rPr>
        <w:rFonts w:cs="Times New Roman"/>
      </w:rPr>
      <w:tblPr/>
      <w:tcPr>
        <w:shd w:val="clear" w:color="auto" w:fill="BFBFBF"/>
      </w:tcPr>
    </w:tblStylePr>
    <w:tblStylePr w:type="neCell">
      <w:rPr>
        <w:rFonts w:cs="Times New Roman"/>
        <w:color w:val="000000"/>
      </w:rPr>
    </w:tblStylePr>
    <w:tblStylePr w:type="nwCell">
      <w:rPr>
        <w:rFonts w:cs="Times New Roman"/>
        <w:color w:val="000000"/>
      </w:rPr>
    </w:tblStylePr>
  </w:style>
  <w:style w:type="paragraph" w:customStyle="1" w:styleId="OCTable1Ashurst">
    <w:name w:val="OCTable1_Ashurst"/>
    <w:basedOn w:val="NormalOCAshurst"/>
    <w:next w:val="Normal"/>
    <w:uiPriority w:val="99"/>
    <w:pPr>
      <w:numPr>
        <w:numId w:val="47"/>
      </w:numPr>
    </w:pPr>
    <w:rPr>
      <w:rFonts w:eastAsia="Microsoft JhengHei"/>
    </w:rPr>
  </w:style>
  <w:style w:type="paragraph" w:customStyle="1" w:styleId="OCTable2Ashurst">
    <w:name w:val="OCTable2_Ashurst"/>
    <w:basedOn w:val="NormalOCAshurst"/>
    <w:next w:val="Normal"/>
    <w:uiPriority w:val="99"/>
    <w:pPr>
      <w:numPr>
        <w:ilvl w:val="1"/>
        <w:numId w:val="47"/>
      </w:numPr>
      <w:tabs>
        <w:tab w:val="clear" w:pos="1276"/>
        <w:tab w:val="num" w:pos="709"/>
      </w:tabs>
      <w:ind w:left="709" w:hanging="709"/>
    </w:pPr>
    <w:rPr>
      <w:rFonts w:eastAsia="Microsoft JhengHei"/>
    </w:rPr>
  </w:style>
  <w:style w:type="paragraph" w:customStyle="1" w:styleId="OCTable3Ashurst">
    <w:name w:val="OCTable3_Ashurst"/>
    <w:basedOn w:val="NormalOCAshurst"/>
    <w:next w:val="Normal"/>
    <w:uiPriority w:val="79"/>
    <w:pPr>
      <w:numPr>
        <w:ilvl w:val="2"/>
        <w:numId w:val="47"/>
      </w:numPr>
      <w:tabs>
        <w:tab w:val="clear" w:pos="1843"/>
        <w:tab w:val="num" w:pos="709"/>
      </w:tabs>
      <w:ind w:left="709" w:hanging="709"/>
    </w:pPr>
    <w:rPr>
      <w:rFonts w:eastAsia="Microsoft JhengHei"/>
    </w:rPr>
  </w:style>
  <w:style w:type="paragraph" w:customStyle="1" w:styleId="OCTable4Ashurst">
    <w:name w:val="OCTable4_Ashurst"/>
    <w:basedOn w:val="NormalOCAshurst"/>
    <w:next w:val="Normal"/>
    <w:uiPriority w:val="99"/>
    <w:pPr>
      <w:numPr>
        <w:ilvl w:val="3"/>
        <w:numId w:val="47"/>
      </w:numPr>
      <w:tabs>
        <w:tab w:val="clear" w:pos="2410"/>
        <w:tab w:val="num" w:pos="709"/>
      </w:tabs>
      <w:ind w:left="709" w:hanging="709"/>
    </w:pPr>
    <w:rPr>
      <w:rFonts w:eastAsia="Microsoft JhengHei"/>
    </w:rPr>
  </w:style>
  <w:style w:type="table" w:styleId="DarkList-Accent1">
    <w:name w:val="Dark List Accent 1"/>
    <w:basedOn w:val="TableNormal"/>
    <w:uiPriority w:val="98"/>
    <w:rPr>
      <w:rFonts w:eastAsia="MS Mincho"/>
      <w:color w:val="FFFFFF" w:themeColor="background1"/>
      <w:lang w:eastAsia="zh-TW"/>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paragraph" w:styleId="ListParagraph">
    <w:name w:val="List Paragraph"/>
    <w:basedOn w:val="Normal"/>
    <w:uiPriority w:val="99"/>
    <w:unhideWhenUsed/>
    <w:qFormat/>
    <w:pPr>
      <w:ind w:left="720"/>
      <w:contextualSpacing/>
    </w:pPr>
  </w:style>
  <w:style w:type="paragraph" w:styleId="Revision">
    <w:name w:val="Revision"/>
    <w:hidden/>
    <w:uiPriority w:val="99"/>
    <w:unhideWhenUsed/>
    <w:rPr>
      <w:rFonts w:ascii="Verdana" w:hAnsi="Verdana"/>
      <w:sz w:val="18"/>
      <w:szCs w:val="18"/>
    </w:rPr>
  </w:style>
  <w:style w:type="character" w:styleId="PlaceholderText">
    <w:name w:val="Placeholder Text"/>
    <w:basedOn w:val="DefaultParagraphFont"/>
    <w:uiPriority w:val="99"/>
    <w:unhideWhenUsed/>
    <w:rsid w:val="007918C0"/>
    <w:rPr>
      <w:color w:val="808080"/>
    </w:rPr>
  </w:style>
  <w:style w:type="character" w:customStyle="1" w:styleId="CommentTextChar">
    <w:name w:val="Comment Text Char"/>
    <w:basedOn w:val="DefaultParagraphFont"/>
    <w:link w:val="CommentText"/>
    <w:uiPriority w:val="99"/>
    <w:rsid w:val="00AF03CB"/>
    <w:rPr>
      <w:rFonts w:ascii="Verdana" w:eastAsia="MS Mincho" w:hAnsi="Verdana"/>
      <w:sz w:val="14"/>
      <w:szCs w:val="14"/>
    </w:rPr>
  </w:style>
  <w:style w:type="character" w:customStyle="1" w:styleId="DeltaViewInsertion">
    <w:name w:val="DeltaView Insertion"/>
    <w:rsid w:val="00AF03CB"/>
    <w:rPr>
      <w:color w:val="0000FF"/>
      <w:u w:val="double"/>
    </w:rPr>
  </w:style>
  <w:style w:type="character" w:customStyle="1" w:styleId="StandardAshurstChar">
    <w:name w:val="StandardAshurst Char"/>
    <w:basedOn w:val="DefaultParagraphFont"/>
    <w:link w:val="StandardAshurst"/>
    <w:rsid w:val="00D76BBD"/>
    <w:rPr>
      <w:rFonts w:ascii="Verdana" w:eastAsia="MS Mincho" w:hAnsi="Verdana"/>
      <w:sz w:val="18"/>
    </w:rPr>
  </w:style>
  <w:style w:type="character" w:customStyle="1" w:styleId="FooterChar">
    <w:name w:val="Footer Char"/>
    <w:basedOn w:val="DefaultParagraphFont"/>
    <w:link w:val="Footer"/>
    <w:uiPriority w:val="98"/>
    <w:rsid w:val="00D76BBD"/>
    <w:rPr>
      <w:rFonts w:ascii="Verdana" w:eastAsia="MS Mincho" w:hAnsi="Verdana"/>
      <w:noProof/>
      <w:sz w:val="14"/>
      <w:szCs w:val="14"/>
    </w:rPr>
  </w:style>
  <w:style w:type="character" w:customStyle="1" w:styleId="FootnoteTextChar">
    <w:name w:val="Footnote Text Char"/>
    <w:basedOn w:val="DefaultParagraphFont"/>
    <w:link w:val="FootnoteText"/>
    <w:uiPriority w:val="99"/>
    <w:rPr>
      <w:rFonts w:asciiTheme="minorHAnsi" w:eastAsiaTheme="minorEastAsia" w:hAnsiTheme="minorHAnsi"/>
      <w:sz w:val="14"/>
      <w:szCs w:val="14"/>
      <w:lang w:eastAsia="zh-CN"/>
    </w:rPr>
  </w:style>
  <w:style w:type="character" w:customStyle="1" w:styleId="BalloonTextChar">
    <w:name w:val="Balloon Text Char"/>
    <w:basedOn w:val="DefaultParagraphFont"/>
    <w:link w:val="BalloonText"/>
    <w:uiPriority w:val="99"/>
    <w:rPr>
      <w:rFonts w:asciiTheme="minorHAnsi" w:eastAsiaTheme="minorEastAsia" w:hAnsiTheme="minorHAnsi" w:cs="Tahoma"/>
      <w:sz w:val="16"/>
      <w:szCs w:val="16"/>
      <w:lang w:eastAsia="en-GB"/>
    </w:rPr>
  </w:style>
  <w:style w:type="paragraph" w:styleId="Bibliography">
    <w:name w:val="Bibliography"/>
    <w:basedOn w:val="Normal"/>
    <w:next w:val="Normal"/>
    <w:uiPriority w:val="99"/>
    <w:semiHidden/>
  </w:style>
  <w:style w:type="character" w:customStyle="1" w:styleId="BodyText2Char">
    <w:name w:val="Body Text 2 Char"/>
    <w:basedOn w:val="DefaultParagraphFont"/>
    <w:link w:val="BodyText2"/>
    <w:uiPriority w:val="99"/>
    <w:rPr>
      <w:rFonts w:asciiTheme="minorHAnsi" w:eastAsiaTheme="minorEastAsia" w:hAnsiTheme="minorHAnsi"/>
      <w:sz w:val="18"/>
      <w:szCs w:val="18"/>
      <w:lang w:eastAsia="en-GB"/>
    </w:rPr>
  </w:style>
  <w:style w:type="character" w:customStyle="1" w:styleId="BodyText3Char">
    <w:name w:val="Body Text 3 Char"/>
    <w:basedOn w:val="DefaultParagraphFont"/>
    <w:link w:val="BodyText3"/>
    <w:uiPriority w:val="99"/>
    <w:rPr>
      <w:rFonts w:asciiTheme="minorHAnsi" w:eastAsiaTheme="minorEastAsia" w:hAnsiTheme="minorHAnsi"/>
      <w:sz w:val="16"/>
      <w:szCs w:val="16"/>
      <w:lang w:eastAsia="en-GB"/>
    </w:rPr>
  </w:style>
  <w:style w:type="character" w:customStyle="1" w:styleId="BodyTextFirstIndentChar">
    <w:name w:val="Body Text First Indent Char"/>
    <w:basedOn w:val="BodyTextChar"/>
    <w:link w:val="BodyTextFirstIndent"/>
    <w:uiPriority w:val="99"/>
    <w:rPr>
      <w:rFonts w:asciiTheme="minorHAnsi" w:eastAsiaTheme="minorEastAsia" w:hAnsiTheme="minorHAnsi"/>
      <w:sz w:val="18"/>
      <w:szCs w:val="18"/>
      <w:lang w:val="en-GB" w:eastAsia="en-GB" w:bidi="ar-SA"/>
    </w:rPr>
  </w:style>
  <w:style w:type="character" w:customStyle="1" w:styleId="BodyTextIndentChar">
    <w:name w:val="Body Text Indent Char"/>
    <w:basedOn w:val="DefaultParagraphFont"/>
    <w:link w:val="BodyTextIndent"/>
    <w:uiPriority w:val="99"/>
    <w:rPr>
      <w:rFonts w:asciiTheme="minorHAnsi" w:eastAsiaTheme="minorEastAsia" w:hAnsiTheme="minorHAnsi"/>
      <w:sz w:val="18"/>
      <w:szCs w:val="18"/>
      <w:lang w:eastAsia="en-GB"/>
    </w:rPr>
  </w:style>
  <w:style w:type="character" w:customStyle="1" w:styleId="BodyTextFirstIndent2Char">
    <w:name w:val="Body Text First Indent 2 Char"/>
    <w:basedOn w:val="BodyTextIndentChar"/>
    <w:link w:val="BodyTextFirstIndent2"/>
    <w:uiPriority w:val="99"/>
    <w:rPr>
      <w:rFonts w:asciiTheme="minorHAnsi" w:eastAsiaTheme="minorEastAsia" w:hAnsiTheme="minorHAnsi"/>
      <w:sz w:val="18"/>
      <w:szCs w:val="18"/>
      <w:lang w:eastAsia="en-GB"/>
    </w:rPr>
  </w:style>
  <w:style w:type="character" w:customStyle="1" w:styleId="BodyTextIndent2Char">
    <w:name w:val="Body Text Indent 2 Char"/>
    <w:basedOn w:val="DefaultParagraphFont"/>
    <w:link w:val="BodyTextIndent2"/>
    <w:uiPriority w:val="99"/>
    <w:rPr>
      <w:rFonts w:asciiTheme="minorHAnsi" w:eastAsiaTheme="minorEastAsia" w:hAnsiTheme="minorHAnsi"/>
      <w:sz w:val="18"/>
      <w:szCs w:val="18"/>
      <w:lang w:eastAsia="en-GB"/>
    </w:rPr>
  </w:style>
  <w:style w:type="character" w:customStyle="1" w:styleId="BodyTextIndent3Char">
    <w:name w:val="Body Text Indent 3 Char"/>
    <w:basedOn w:val="DefaultParagraphFont"/>
    <w:link w:val="BodyTextIndent3"/>
    <w:uiPriority w:val="99"/>
    <w:rPr>
      <w:rFonts w:asciiTheme="minorHAnsi" w:eastAsiaTheme="minorEastAsia" w:hAnsiTheme="minorHAnsi"/>
      <w:sz w:val="16"/>
      <w:szCs w:val="16"/>
      <w:lang w:eastAsia="en-GB"/>
    </w:rPr>
  </w:style>
  <w:style w:type="character" w:styleId="BookTitle">
    <w:name w:val="Book Title"/>
    <w:basedOn w:val="DefaultParagraphFont"/>
    <w:uiPriority w:val="99"/>
    <w:qFormat/>
    <w:rPr>
      <w:rFonts w:asciiTheme="minorHAnsi" w:eastAsiaTheme="minorEastAsia" w:hAnsiTheme="minorHAnsi"/>
      <w:b/>
      <w:bCs/>
      <w:smallCaps/>
      <w:spacing w:val="5"/>
    </w:rPr>
  </w:style>
  <w:style w:type="character" w:customStyle="1" w:styleId="ClosingChar">
    <w:name w:val="Closing Char"/>
    <w:basedOn w:val="DefaultParagraphFont"/>
    <w:link w:val="Closing"/>
    <w:uiPriority w:val="99"/>
    <w:rPr>
      <w:rFonts w:asciiTheme="minorHAnsi" w:eastAsiaTheme="minorEastAsia" w:hAnsiTheme="minorHAnsi"/>
      <w:sz w:val="18"/>
      <w:szCs w:val="18"/>
      <w:lang w:eastAsia="en-GB"/>
    </w:rPr>
  </w:style>
  <w:style w:type="table" w:styleId="ColorfulGrid">
    <w:name w:val="Colorful Grid"/>
    <w:basedOn w:val="TableNormal"/>
    <w:uiPriority w:val="9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99"/>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99"/>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99"/>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99"/>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99"/>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99"/>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99"/>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99"/>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5">
    <w:name w:val="Colorful Shading Accent 5"/>
    <w:basedOn w:val="TableNormal"/>
    <w:uiPriority w:val="9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customStyle="1" w:styleId="CommentSubjectChar">
    <w:name w:val="Comment Subject Char"/>
    <w:basedOn w:val="CommentTextChar"/>
    <w:link w:val="CommentSubject"/>
    <w:uiPriority w:val="99"/>
    <w:rPr>
      <w:rFonts w:asciiTheme="minorHAnsi" w:eastAsiaTheme="minorEastAsia" w:hAnsiTheme="minorHAnsi"/>
      <w:b/>
      <w:bCs/>
      <w:sz w:val="14"/>
      <w:szCs w:val="14"/>
      <w:lang w:eastAsia="en-GB"/>
    </w:rPr>
  </w:style>
  <w:style w:type="table" w:styleId="DarkList">
    <w:name w:val="Dark List"/>
    <w:basedOn w:val="TableNormal"/>
    <w:uiPriority w:val="9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2">
    <w:name w:val="Dark List Accent 2"/>
    <w:basedOn w:val="TableNormal"/>
    <w:uiPriority w:val="99"/>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99"/>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99"/>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99"/>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character" w:customStyle="1" w:styleId="DateChar">
    <w:name w:val="Date Char"/>
    <w:basedOn w:val="DefaultParagraphFont"/>
    <w:link w:val="Date"/>
    <w:uiPriority w:val="99"/>
    <w:rPr>
      <w:rFonts w:asciiTheme="minorHAnsi" w:eastAsiaTheme="minorEastAsia" w:hAnsiTheme="minorHAnsi"/>
      <w:sz w:val="18"/>
      <w:szCs w:val="18"/>
      <w:lang w:eastAsia="en-GB"/>
    </w:rPr>
  </w:style>
  <w:style w:type="character" w:customStyle="1" w:styleId="DocumentMapChar">
    <w:name w:val="Document Map Char"/>
    <w:basedOn w:val="DefaultParagraphFont"/>
    <w:link w:val="DocumentMap"/>
    <w:uiPriority w:val="99"/>
    <w:rPr>
      <w:rFonts w:asciiTheme="minorHAnsi" w:eastAsiaTheme="minorEastAsia" w:hAnsiTheme="minorHAnsi" w:cs="Tahoma"/>
      <w:sz w:val="16"/>
      <w:szCs w:val="16"/>
      <w:lang w:eastAsia="en-GB"/>
    </w:rPr>
  </w:style>
  <w:style w:type="character" w:customStyle="1" w:styleId="E-mailSignatureChar">
    <w:name w:val="E-mail Signature Char"/>
    <w:basedOn w:val="DefaultParagraphFont"/>
    <w:link w:val="E-mailSignature"/>
    <w:uiPriority w:val="99"/>
    <w:rPr>
      <w:rFonts w:asciiTheme="minorHAnsi" w:eastAsiaTheme="minorEastAsia" w:hAnsiTheme="minorHAnsi"/>
      <w:sz w:val="18"/>
      <w:szCs w:val="18"/>
      <w:lang w:eastAsia="en-GB"/>
    </w:rPr>
  </w:style>
  <w:style w:type="character" w:customStyle="1" w:styleId="EndnoteTextChar">
    <w:name w:val="Endnote Text Char"/>
    <w:basedOn w:val="DefaultParagraphFont"/>
    <w:link w:val="EndnoteText"/>
    <w:uiPriority w:val="99"/>
    <w:rPr>
      <w:rFonts w:asciiTheme="minorHAnsi" w:eastAsiaTheme="minorEastAsia" w:hAnsiTheme="minorHAnsi"/>
      <w:sz w:val="14"/>
      <w:lang w:eastAsia="zh-CN"/>
    </w:rPr>
  </w:style>
  <w:style w:type="character" w:customStyle="1" w:styleId="HTMLAddressChar">
    <w:name w:val="HTML Address Char"/>
    <w:basedOn w:val="DefaultParagraphFont"/>
    <w:link w:val="HTMLAddress"/>
    <w:uiPriority w:val="99"/>
    <w:rPr>
      <w:rFonts w:asciiTheme="minorHAnsi" w:eastAsiaTheme="minorEastAsia" w:hAnsiTheme="minorHAnsi"/>
      <w:i/>
      <w:iCs/>
      <w:sz w:val="18"/>
      <w:szCs w:val="18"/>
      <w:lang w:eastAsia="en-GB"/>
    </w:rPr>
  </w:style>
  <w:style w:type="character" w:customStyle="1" w:styleId="HTMLPreformattedChar">
    <w:name w:val="HTML Preformatted Char"/>
    <w:basedOn w:val="DefaultParagraphFont"/>
    <w:link w:val="HTMLPreformatted"/>
    <w:uiPriority w:val="99"/>
    <w:rPr>
      <w:rFonts w:asciiTheme="minorHAnsi" w:eastAsiaTheme="minorEastAsia" w:hAnsiTheme="minorHAnsi"/>
      <w:lang w:eastAsia="en-GB"/>
    </w:rPr>
  </w:style>
  <w:style w:type="character" w:styleId="IntenseEmphasis">
    <w:name w:val="Intense Emphasis"/>
    <w:basedOn w:val="DefaultParagraphFont"/>
    <w:uiPriority w:val="99"/>
    <w:qFormat/>
    <w:rPr>
      <w:rFonts w:asciiTheme="minorHAnsi" w:eastAsiaTheme="minorEastAsia" w:hAnsiTheme="minorHAnsi"/>
      <w:b/>
      <w:bCs/>
      <w:i/>
      <w:iCs/>
      <w:color w:val="DDDDDD" w:themeColor="accent1"/>
    </w:rPr>
  </w:style>
  <w:style w:type="paragraph" w:styleId="IntenseQuote">
    <w:name w:val="Intense Quote"/>
    <w:basedOn w:val="Normal"/>
    <w:next w:val="Normal"/>
    <w:link w:val="IntenseQuoteChar"/>
    <w:uiPriority w:val="99"/>
    <w:qFormat/>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99"/>
    <w:rPr>
      <w:rFonts w:asciiTheme="minorHAnsi" w:eastAsiaTheme="minorEastAsia" w:hAnsiTheme="minorHAnsi"/>
      <w:b/>
      <w:bCs/>
      <w:i/>
      <w:iCs/>
      <w:color w:val="DDDDDD" w:themeColor="accent1"/>
      <w:sz w:val="18"/>
      <w:szCs w:val="18"/>
      <w:lang w:eastAsia="en-GB"/>
    </w:rPr>
  </w:style>
  <w:style w:type="character" w:styleId="IntenseReference">
    <w:name w:val="Intense Reference"/>
    <w:basedOn w:val="DefaultParagraphFont"/>
    <w:uiPriority w:val="99"/>
    <w:qFormat/>
    <w:rPr>
      <w:rFonts w:asciiTheme="minorHAnsi" w:eastAsiaTheme="minorEastAsia" w:hAnsiTheme="minorHAnsi"/>
      <w:b/>
      <w:bCs/>
      <w:smallCaps/>
      <w:color w:val="B2B2B2" w:themeColor="accent2"/>
      <w:spacing w:val="5"/>
      <w:u w:val="single"/>
    </w:rPr>
  </w:style>
  <w:style w:type="table" w:styleId="LightGrid">
    <w:name w:val="Light Grid"/>
    <w:basedOn w:val="TableNormal"/>
    <w:uiPriority w:val="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99"/>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99"/>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99"/>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99"/>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99"/>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99"/>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99"/>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99"/>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99"/>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9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customStyle="1" w:styleId="MacroTextChar">
    <w:name w:val="Macro Text Char"/>
    <w:basedOn w:val="DefaultParagraphFont"/>
    <w:link w:val="MacroText"/>
    <w:uiPriority w:val="99"/>
    <w:rPr>
      <w:rFonts w:asciiTheme="minorHAnsi" w:eastAsiaTheme="minorEastAsia" w:hAnsiTheme="minorHAnsi"/>
      <w:lang w:eastAsia="en-GB"/>
    </w:rPr>
  </w:style>
  <w:style w:type="table" w:styleId="MediumGrid1">
    <w:name w:val="Medium Grid 1"/>
    <w:basedOn w:val="TableNormal"/>
    <w:uiPriority w:val="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99"/>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99"/>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99"/>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98"/>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rPr>
      <w:rFonts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rPr>
      <w:rFonts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rPr>
      <w:rFonts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rPr>
      <w:rFonts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rPr>
      <w:rFonts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rPr>
      <w:rFonts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9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9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9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9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9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9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99"/>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99"/>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99"/>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9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rPr>
      <w:rFonts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rPr>
      <w:rFonts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rPr>
      <w:rFonts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rPr>
      <w:rFonts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rPr>
      <w:rFonts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rPr>
      <w:rFonts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uiPriority w:val="99"/>
    <w:rPr>
      <w:rFonts w:asciiTheme="minorHAnsi" w:eastAsiaTheme="minorEastAsia" w:hAnsiTheme="minorHAnsi" w:cstheme="majorBidi"/>
      <w:sz w:val="24"/>
      <w:szCs w:val="24"/>
      <w:shd w:val="pct20" w:color="auto" w:fill="auto"/>
      <w:lang w:eastAsia="en-GB"/>
    </w:rPr>
  </w:style>
  <w:style w:type="paragraph" w:styleId="NoSpacing">
    <w:name w:val="No Spacing"/>
    <w:uiPriority w:val="99"/>
    <w:qFormat/>
    <w:pPr>
      <w:jc w:val="both"/>
    </w:pPr>
    <w:rPr>
      <w:rFonts w:asciiTheme="minorHAnsi" w:eastAsiaTheme="minorEastAsia" w:hAnsiTheme="minorHAnsi"/>
      <w:sz w:val="18"/>
      <w:szCs w:val="18"/>
    </w:rPr>
  </w:style>
  <w:style w:type="character" w:customStyle="1" w:styleId="NoteHeadingChar">
    <w:name w:val="Note Heading Char"/>
    <w:basedOn w:val="DefaultParagraphFont"/>
    <w:link w:val="NoteHeading1"/>
    <w:uiPriority w:val="99"/>
    <w:rPr>
      <w:rFonts w:asciiTheme="minorHAnsi" w:eastAsiaTheme="minorEastAsia" w:hAnsiTheme="minorHAnsi"/>
      <w:sz w:val="18"/>
      <w:szCs w:val="18"/>
      <w:lang w:eastAsia="en-GB"/>
    </w:rPr>
  </w:style>
  <w:style w:type="character" w:customStyle="1" w:styleId="PlainTextChar">
    <w:name w:val="Plain Text Char"/>
    <w:basedOn w:val="DefaultParagraphFont"/>
    <w:link w:val="PlainText"/>
    <w:uiPriority w:val="99"/>
    <w:rPr>
      <w:rFonts w:asciiTheme="minorHAnsi" w:eastAsiaTheme="minorEastAsia" w:hAnsiTheme="minorHAnsi"/>
      <w:sz w:val="21"/>
      <w:szCs w:val="21"/>
      <w:lang w:eastAsia="en-GB"/>
    </w:rPr>
  </w:style>
  <w:style w:type="paragraph" w:styleId="Quote">
    <w:name w:val="Quote"/>
    <w:basedOn w:val="Normal"/>
    <w:next w:val="Normal"/>
    <w:link w:val="QuoteChar"/>
    <w:uiPriority w:val="99"/>
    <w:qFormat/>
    <w:rPr>
      <w:i/>
      <w:iCs/>
      <w:color w:val="000000" w:themeColor="text1"/>
    </w:rPr>
  </w:style>
  <w:style w:type="character" w:customStyle="1" w:styleId="QuoteChar">
    <w:name w:val="Quote Char"/>
    <w:basedOn w:val="DefaultParagraphFont"/>
    <w:link w:val="Quote"/>
    <w:uiPriority w:val="99"/>
    <w:rPr>
      <w:rFonts w:asciiTheme="minorHAnsi" w:eastAsiaTheme="minorEastAsia" w:hAnsiTheme="minorHAnsi"/>
      <w:i/>
      <w:iCs/>
      <w:color w:val="000000" w:themeColor="text1"/>
      <w:sz w:val="18"/>
      <w:szCs w:val="18"/>
      <w:lang w:eastAsia="en-GB"/>
    </w:rPr>
  </w:style>
  <w:style w:type="character" w:customStyle="1" w:styleId="SalutationChar">
    <w:name w:val="Salutation Char"/>
    <w:basedOn w:val="DefaultParagraphFont"/>
    <w:link w:val="Salutation"/>
    <w:uiPriority w:val="99"/>
    <w:rPr>
      <w:rFonts w:asciiTheme="minorHAnsi" w:eastAsiaTheme="minorEastAsia" w:hAnsiTheme="minorHAnsi"/>
      <w:sz w:val="18"/>
      <w:szCs w:val="18"/>
      <w:lang w:eastAsia="en-GB"/>
    </w:rPr>
  </w:style>
  <w:style w:type="character" w:customStyle="1" w:styleId="SignatureChar">
    <w:name w:val="Signature Char"/>
    <w:basedOn w:val="DefaultParagraphFont"/>
    <w:link w:val="Signature"/>
    <w:uiPriority w:val="99"/>
    <w:rPr>
      <w:rFonts w:asciiTheme="minorHAnsi" w:eastAsiaTheme="minorEastAsia" w:hAnsiTheme="minorHAnsi"/>
      <w:sz w:val="18"/>
      <w:szCs w:val="18"/>
      <w:lang w:eastAsia="en-GB"/>
    </w:rPr>
  </w:style>
  <w:style w:type="character" w:customStyle="1" w:styleId="SubtitleChar">
    <w:name w:val="Subtitle Char"/>
    <w:basedOn w:val="DefaultParagraphFont"/>
    <w:link w:val="Subtitle"/>
    <w:uiPriority w:val="99"/>
    <w:rPr>
      <w:rFonts w:asciiTheme="minorHAnsi" w:eastAsiaTheme="minorEastAsia" w:hAnsiTheme="minorHAnsi" w:cstheme="majorBidi"/>
      <w:i/>
      <w:iCs/>
      <w:color w:val="DDDDDD" w:themeColor="accent1"/>
      <w:spacing w:val="15"/>
      <w:sz w:val="24"/>
      <w:szCs w:val="24"/>
      <w:lang w:eastAsia="en-GB"/>
    </w:rPr>
  </w:style>
  <w:style w:type="character" w:styleId="SubtleEmphasis">
    <w:name w:val="Subtle Emphasis"/>
    <w:basedOn w:val="DefaultParagraphFont"/>
    <w:uiPriority w:val="99"/>
    <w:qFormat/>
    <w:rPr>
      <w:rFonts w:asciiTheme="minorHAnsi" w:eastAsiaTheme="minorEastAsia" w:hAnsiTheme="minorHAnsi"/>
      <w:i/>
      <w:iCs/>
      <w:color w:val="808080" w:themeColor="text1" w:themeTint="7F"/>
    </w:rPr>
  </w:style>
  <w:style w:type="character" w:styleId="SubtleReference">
    <w:name w:val="Subtle Reference"/>
    <w:basedOn w:val="DefaultParagraphFont"/>
    <w:uiPriority w:val="99"/>
    <w:qFormat/>
    <w:rPr>
      <w:rFonts w:asciiTheme="minorHAnsi" w:eastAsiaTheme="minorEastAsia" w:hAnsiTheme="minorHAnsi"/>
      <w:smallCaps/>
      <w:color w:val="B2B2B2" w:themeColor="accent2"/>
      <w:u w:val="single"/>
    </w:rPr>
  </w:style>
  <w:style w:type="character" w:customStyle="1" w:styleId="TitleChar">
    <w:name w:val="Title Char"/>
    <w:basedOn w:val="DefaultParagraphFont"/>
    <w:link w:val="Title"/>
    <w:uiPriority w:val="99"/>
    <w:rPr>
      <w:rFonts w:asciiTheme="minorHAnsi" w:eastAsiaTheme="minorEastAsia" w:hAnsiTheme="minorHAnsi" w:cstheme="majorBidi"/>
      <w:color w:val="000000" w:themeColor="text2" w:themeShade="BF"/>
      <w:spacing w:val="5"/>
      <w:kern w:val="28"/>
      <w:sz w:val="52"/>
      <w:szCs w:val="52"/>
      <w:lang w:eastAsia="en-GB"/>
    </w:rPr>
  </w:style>
  <w:style w:type="paragraph" w:styleId="TOCHeading">
    <w:name w:val="TOC Heading"/>
    <w:basedOn w:val="Heading1"/>
    <w:next w:val="Normal"/>
    <w:uiPriority w:val="99"/>
    <w:qFormat/>
    <w:pPr>
      <w:keepNext/>
      <w:keepLines/>
      <w:numPr>
        <w:numId w:val="0"/>
      </w:numPr>
      <w:spacing w:before="480"/>
      <w:outlineLvl w:val="9"/>
    </w:pPr>
    <w:rPr>
      <w:rFonts w:cstheme="majorBidi"/>
      <w:b/>
      <w:color w:val="A5A5A5" w:themeColor="accent1" w:themeShade="BF"/>
      <w:kern w:val="0"/>
      <w:sz w:val="28"/>
      <w:szCs w:val="28"/>
    </w:rPr>
  </w:style>
  <w:style w:type="paragraph" w:customStyle="1" w:styleId="DefClauseOCAshurst">
    <w:name w:val="DefClauseOCAshurst"/>
    <w:basedOn w:val="NormalOCAshurst"/>
    <w:next w:val="DefSubOCAshurst"/>
    <w:uiPriority w:val="99"/>
    <w:rsid w:val="00DF019E"/>
    <w:rPr>
      <w:rFonts w:asciiTheme="minorHAnsi" w:eastAsiaTheme="minorEastAsia" w:hAnsiTheme="minorHAnsi"/>
    </w:rPr>
  </w:style>
  <w:style w:type="character" w:customStyle="1" w:styleId="UnresolvedMention1">
    <w:name w:val="Unresolved Mention1"/>
    <w:basedOn w:val="DefaultParagraphFont"/>
    <w:uiPriority w:val="99"/>
    <w:semiHidden/>
    <w:unhideWhenUsed/>
    <w:rsid w:val="00E96258"/>
    <w:rPr>
      <w:color w:val="605E5C"/>
      <w:shd w:val="clear" w:color="auto" w:fill="E1DFDD"/>
    </w:rPr>
  </w:style>
  <w:style w:type="table" w:customStyle="1" w:styleId="TableGrid10">
    <w:name w:val="Table Grid1"/>
    <w:uiPriority w:val="98"/>
    <w:rsid w:val="007644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line10">
    <w:name w:val="Inline_10"/>
    <w:rsid w:val="009519A7"/>
    <w:rPr>
      <w:rFonts w:ascii="Times New Roman" w:eastAsia="Times New Roman" w:hAnsi="Times New Roman" w:cs="Times New Roman" w:hint="default"/>
      <w:b w:val="0"/>
      <w:bCs w:val="0"/>
      <w:i w:val="0"/>
      <w:iCs w:val="0"/>
      <w:sz w:val="20"/>
    </w:rPr>
  </w:style>
  <w:style w:type="paragraph" w:customStyle="1" w:styleId="NoteHeading2">
    <w:name w:val="Note Heading2"/>
    <w:basedOn w:val="Normal"/>
    <w:next w:val="Normal"/>
    <w:uiPriority w:val="99"/>
    <w:rsid w:val="0015340E"/>
    <w:pPr>
      <w:spacing w:line="240" w:lineRule="auto"/>
      <w:jc w:val="left"/>
    </w:pPr>
    <w:rPr>
      <w:rFonts w:asciiTheme="minorHAnsi" w:eastAsiaTheme="minorEastAsia" w:hAnsiTheme="minorHAnsi"/>
      <w:sz w:val="20"/>
      <w:szCs w:val="20"/>
      <w:lang w:eastAsia="zh-TW"/>
    </w:rPr>
  </w:style>
  <w:style w:type="character" w:customStyle="1" w:styleId="NoteHeadingChar1">
    <w:name w:val="Note Heading Char1"/>
    <w:basedOn w:val="DefaultParagraphFont"/>
    <w:rsid w:val="0015340E"/>
    <w:rPr>
      <w:rFonts w:ascii="Verdana" w:hAnsi="Verdana"/>
      <w:sz w:val="18"/>
      <w:szCs w:val="18"/>
    </w:rPr>
  </w:style>
  <w:style w:type="paragraph" w:customStyle="1" w:styleId="OCTable1BodyAshurst">
    <w:name w:val="OCTable1_BodyAshurst"/>
    <w:basedOn w:val="NormalOCAshurst"/>
    <w:uiPriority w:val="79"/>
    <w:rsid w:val="0015340E"/>
    <w:pPr>
      <w:ind w:left="709"/>
    </w:pPr>
    <w:rPr>
      <w:rFonts w:asciiTheme="minorHAnsi" w:eastAsia="MS Mincho" w:hAnsiTheme="minorHAnsi"/>
      <w:lang w:eastAsia="ja-JP"/>
    </w:rPr>
  </w:style>
  <w:style w:type="paragraph" w:customStyle="1" w:styleId="OCTable2BodyAshurst">
    <w:name w:val="OCTable2_BodyAshurst"/>
    <w:basedOn w:val="NormalOCAshurst"/>
    <w:uiPriority w:val="99"/>
    <w:rsid w:val="0015340E"/>
    <w:pPr>
      <w:ind w:left="1276"/>
    </w:pPr>
    <w:rPr>
      <w:rFonts w:asciiTheme="minorHAnsi" w:eastAsiaTheme="minorEastAsia" w:hAnsiTheme="minorHAnsi"/>
    </w:rPr>
  </w:style>
  <w:style w:type="paragraph" w:customStyle="1" w:styleId="OCTable3BodyAshurst">
    <w:name w:val="OCTable3_BodyAshurst"/>
    <w:basedOn w:val="NormalOCAshurst"/>
    <w:uiPriority w:val="99"/>
    <w:rsid w:val="0015340E"/>
    <w:pPr>
      <w:ind w:left="1843"/>
    </w:pPr>
    <w:rPr>
      <w:rFonts w:asciiTheme="minorHAnsi" w:eastAsia="MS Mincho" w:hAnsiTheme="minorHAnsi"/>
      <w:lang w:eastAsia="ja-JP"/>
    </w:rPr>
  </w:style>
  <w:style w:type="paragraph" w:customStyle="1" w:styleId="OCTable4BodyAshurst">
    <w:name w:val="OCTable4_BodyAshurst"/>
    <w:basedOn w:val="NormalOCAshurst"/>
    <w:uiPriority w:val="99"/>
    <w:rsid w:val="0015340E"/>
    <w:pPr>
      <w:ind w:left="2410"/>
    </w:pPr>
    <w:rPr>
      <w:rFonts w:asciiTheme="minorHAnsi" w:eastAsiaTheme="minorEastAsia" w:hAnsiTheme="minorHAnsi"/>
    </w:rPr>
  </w:style>
  <w:style w:type="paragraph" w:customStyle="1" w:styleId="DefSubSubSubOCAshurst">
    <w:name w:val="DefSubSubSubOCAshurst"/>
    <w:basedOn w:val="NormalOCAshurst"/>
    <w:uiPriority w:val="98"/>
    <w:rsid w:val="0015340E"/>
    <w:pPr>
      <w:tabs>
        <w:tab w:val="num" w:pos="1843"/>
      </w:tabs>
      <w:ind w:left="1843" w:hanging="567"/>
    </w:pPr>
    <w:rPr>
      <w:rFonts w:asciiTheme="minorHAnsi" w:eastAsiaTheme="minorEastAsia" w:hAnsiTheme="minorHAnsi"/>
    </w:rPr>
  </w:style>
  <w:style w:type="character" w:customStyle="1" w:styleId="UnresolvedMention10">
    <w:name w:val="Unresolved Mention1_0"/>
    <w:basedOn w:val="DefaultParagraphFont"/>
    <w:uiPriority w:val="99"/>
    <w:semiHidden/>
    <w:unhideWhenUsed/>
    <w:rsid w:val="0015340E"/>
    <w:rPr>
      <w:color w:val="605E5C"/>
      <w:shd w:val="clear" w:color="auto" w:fill="E1DFDD"/>
    </w:rPr>
  </w:style>
  <w:style w:type="character" w:customStyle="1" w:styleId="Heading1Char">
    <w:name w:val="Heading 1 Char"/>
    <w:aliases w:val="Lev 1 Char,Section Char"/>
    <w:basedOn w:val="DefaultParagraphFont"/>
    <w:link w:val="Heading1"/>
    <w:uiPriority w:val="99"/>
    <w:rsid w:val="0015340E"/>
    <w:rPr>
      <w:rFonts w:ascii="Verdana" w:hAnsi="Verdana" w:cs="Arial"/>
      <w:bCs/>
      <w:kern w:val="32"/>
      <w:sz w:val="18"/>
      <w:szCs w:val="18"/>
    </w:rPr>
  </w:style>
  <w:style w:type="character" w:customStyle="1" w:styleId="Heading2Char">
    <w:name w:val="Heading 2 Char"/>
    <w:basedOn w:val="DefaultParagraphFont"/>
    <w:link w:val="Heading2"/>
    <w:uiPriority w:val="99"/>
    <w:rsid w:val="0015340E"/>
    <w:rPr>
      <w:rFonts w:ascii="Verdana" w:hAnsi="Verdana" w:cs="Arial"/>
      <w:bCs/>
      <w:iCs/>
      <w:sz w:val="18"/>
      <w:szCs w:val="18"/>
    </w:rPr>
  </w:style>
  <w:style w:type="character" w:customStyle="1" w:styleId="Heading3Char">
    <w:name w:val="Heading 3 Char"/>
    <w:basedOn w:val="DefaultParagraphFont"/>
    <w:link w:val="Heading3"/>
    <w:uiPriority w:val="99"/>
    <w:rsid w:val="0015340E"/>
    <w:rPr>
      <w:rFonts w:ascii="Verdana" w:hAnsi="Verdana" w:cs="Arial"/>
      <w:bCs/>
      <w:sz w:val="18"/>
      <w:szCs w:val="18"/>
    </w:rPr>
  </w:style>
  <w:style w:type="character" w:customStyle="1" w:styleId="Heading4Char">
    <w:name w:val="Heading 4 Char"/>
    <w:basedOn w:val="DefaultParagraphFont"/>
    <w:link w:val="Heading4"/>
    <w:uiPriority w:val="99"/>
    <w:rsid w:val="0015340E"/>
    <w:rPr>
      <w:rFonts w:ascii="Verdana" w:hAnsi="Verdana"/>
      <w:bCs/>
      <w:sz w:val="18"/>
      <w:szCs w:val="18"/>
    </w:rPr>
  </w:style>
  <w:style w:type="character" w:customStyle="1" w:styleId="Heading5Char">
    <w:name w:val="Heading 5 Char"/>
    <w:basedOn w:val="DefaultParagraphFont"/>
    <w:link w:val="Heading5"/>
    <w:uiPriority w:val="99"/>
    <w:rsid w:val="0015340E"/>
    <w:rPr>
      <w:rFonts w:ascii="Verdana" w:hAnsi="Verdana"/>
      <w:bCs/>
      <w:iCs/>
      <w:sz w:val="18"/>
      <w:szCs w:val="18"/>
    </w:rPr>
  </w:style>
  <w:style w:type="character" w:customStyle="1" w:styleId="Heading6Char">
    <w:name w:val="Heading 6 Char"/>
    <w:basedOn w:val="DefaultParagraphFont"/>
    <w:link w:val="Heading6"/>
    <w:uiPriority w:val="99"/>
    <w:rsid w:val="0015340E"/>
    <w:rPr>
      <w:rFonts w:ascii="Verdana" w:hAnsi="Verdana"/>
      <w:bCs/>
      <w:sz w:val="18"/>
      <w:szCs w:val="18"/>
    </w:rPr>
  </w:style>
  <w:style w:type="character" w:customStyle="1" w:styleId="Heading7Char">
    <w:name w:val="Heading 7 Char"/>
    <w:basedOn w:val="DefaultParagraphFont"/>
    <w:link w:val="Heading7"/>
    <w:uiPriority w:val="99"/>
    <w:rsid w:val="0015340E"/>
    <w:rPr>
      <w:rFonts w:ascii="Verdana" w:hAnsi="Verdana"/>
      <w:sz w:val="18"/>
      <w:szCs w:val="18"/>
    </w:rPr>
  </w:style>
  <w:style w:type="character" w:customStyle="1" w:styleId="Heading8Char">
    <w:name w:val="Heading 8 Char"/>
    <w:basedOn w:val="DefaultParagraphFont"/>
    <w:link w:val="Heading8"/>
    <w:uiPriority w:val="99"/>
    <w:rsid w:val="0015340E"/>
    <w:rPr>
      <w:rFonts w:ascii="Verdana" w:hAnsi="Verdana"/>
      <w:iCs/>
      <w:sz w:val="18"/>
      <w:szCs w:val="18"/>
    </w:rPr>
  </w:style>
  <w:style w:type="character" w:customStyle="1" w:styleId="Heading9Char">
    <w:name w:val="Heading 9 Char"/>
    <w:basedOn w:val="DefaultParagraphFont"/>
    <w:link w:val="Heading9"/>
    <w:uiPriority w:val="99"/>
    <w:rsid w:val="0015340E"/>
    <w:rPr>
      <w:rFonts w:ascii="Verdana" w:hAnsi="Verdana" w:cs="Arial"/>
      <w:sz w:val="18"/>
      <w:szCs w:val="18"/>
    </w:rPr>
  </w:style>
  <w:style w:type="character" w:customStyle="1" w:styleId="UnresolvedMention2">
    <w:name w:val="Unresolved Mention2"/>
    <w:basedOn w:val="DefaultParagraphFont"/>
    <w:uiPriority w:val="99"/>
    <w:semiHidden/>
    <w:unhideWhenUsed/>
    <w:rsid w:val="0015340E"/>
    <w:rPr>
      <w:color w:val="605E5C"/>
      <w:shd w:val="clear" w:color="auto" w:fill="E1DFDD"/>
    </w:rPr>
  </w:style>
  <w:style w:type="numbering" w:customStyle="1" w:styleId="1111110">
    <w:name w:val="111111"/>
    <w:rsid w:val="00FE08EA"/>
    <w:pPr>
      <w:numPr>
        <w:numId w:val="23"/>
      </w:numPr>
    </w:pPr>
  </w:style>
  <w:style w:type="numbering" w:customStyle="1" w:styleId="1ai0">
    <w:name w:val="1ai"/>
    <w:rsid w:val="00FE08EA"/>
    <w:pPr>
      <w:numPr>
        <w:numId w:val="24"/>
      </w:numPr>
    </w:pPr>
  </w:style>
  <w:style w:type="numbering" w:customStyle="1" w:styleId="ArticleSection0">
    <w:name w:val="ArticleSection"/>
    <w:rsid w:val="00FE08EA"/>
    <w:pPr>
      <w:numPr>
        <w:numId w:val="22"/>
      </w:numPr>
    </w:pPr>
  </w:style>
  <w:style w:type="paragraph" w:customStyle="1" w:styleId="RiskFactorsH1">
    <w:name w:val="Risk Factors H1"/>
    <w:basedOn w:val="NormalOCAshurst"/>
    <w:uiPriority w:val="99"/>
    <w:rsid w:val="00FE08EA"/>
    <w:pPr>
      <w:keepNext/>
      <w:tabs>
        <w:tab w:val="num" w:pos="709"/>
      </w:tabs>
      <w:ind w:left="709" w:hanging="709"/>
    </w:pPr>
    <w:rPr>
      <w:rFonts w:eastAsia="Microsoft JhengHei"/>
      <w:b/>
      <w:sz w:val="18"/>
    </w:rPr>
  </w:style>
  <w:style w:type="paragraph" w:customStyle="1" w:styleId="RiskFactorsH2">
    <w:name w:val="Risk Factors H2"/>
    <w:basedOn w:val="NormalOCAshurst"/>
    <w:uiPriority w:val="99"/>
    <w:rsid w:val="00FE08EA"/>
    <w:pPr>
      <w:keepNext/>
      <w:tabs>
        <w:tab w:val="num" w:pos="709"/>
      </w:tabs>
      <w:ind w:left="709" w:hanging="709"/>
    </w:pPr>
    <w:rPr>
      <w:rFonts w:eastAsia="Microsoft JhengHei"/>
      <w:b/>
      <w:sz w:val="18"/>
    </w:rPr>
  </w:style>
  <w:style w:type="paragraph" w:customStyle="1" w:styleId="RiskFactorsH3">
    <w:name w:val="Risk Factors H3"/>
    <w:basedOn w:val="Normal"/>
    <w:uiPriority w:val="99"/>
    <w:rsid w:val="00FE08EA"/>
    <w:pPr>
      <w:tabs>
        <w:tab w:val="num" w:pos="709"/>
      </w:tabs>
      <w:suppressAutoHyphens/>
      <w:spacing w:after="220"/>
      <w:ind w:left="709" w:hanging="709"/>
      <w:outlineLvl w:val="2"/>
    </w:pPr>
    <w:rPr>
      <w:rFonts w:ascii="Times New Roman" w:eastAsia="Microsoft JhengHei" w:hAnsi="Times New Roman"/>
      <w:b/>
      <w:i/>
      <w:sz w:val="20"/>
      <w:szCs w:val="20"/>
      <w:lang w:eastAsia="zh-TW"/>
    </w:rPr>
  </w:style>
  <w:style w:type="paragraph" w:customStyle="1" w:styleId="RiskFactorsH4">
    <w:name w:val="Risk Factors H4"/>
    <w:basedOn w:val="Normal"/>
    <w:uiPriority w:val="99"/>
    <w:rsid w:val="00FE08EA"/>
    <w:pPr>
      <w:tabs>
        <w:tab w:val="num" w:pos="1276"/>
      </w:tabs>
      <w:suppressAutoHyphens/>
      <w:spacing w:after="220"/>
      <w:ind w:left="1276" w:hanging="567"/>
      <w:outlineLvl w:val="3"/>
    </w:pPr>
    <w:rPr>
      <w:rFonts w:ascii="Times New Roman" w:eastAsia="Microsoft JhengHei" w:hAnsi="Times New Roman"/>
      <w:sz w:val="20"/>
      <w:szCs w:val="20"/>
      <w:lang w:eastAsia="zh-TW"/>
    </w:rPr>
  </w:style>
  <w:style w:type="paragraph" w:customStyle="1" w:styleId="RiskFactorsH5">
    <w:name w:val="Risk Factors H5"/>
    <w:basedOn w:val="Normal"/>
    <w:uiPriority w:val="99"/>
    <w:rsid w:val="00FE08EA"/>
    <w:pPr>
      <w:tabs>
        <w:tab w:val="num" w:pos="1843"/>
      </w:tabs>
      <w:suppressAutoHyphens/>
      <w:spacing w:after="220"/>
      <w:ind w:left="1843" w:hanging="567"/>
      <w:outlineLvl w:val="4"/>
    </w:pPr>
    <w:rPr>
      <w:rFonts w:ascii="Times New Roman" w:eastAsia="Microsoft JhengHei" w:hAnsi="Times New Roman"/>
      <w:sz w:val="20"/>
      <w:szCs w:val="20"/>
      <w:lang w:eastAsia="zh-TW"/>
    </w:rPr>
  </w:style>
  <w:style w:type="paragraph" w:customStyle="1" w:styleId="RiskFactorsH6">
    <w:name w:val="Risk Factors H6"/>
    <w:basedOn w:val="Normal"/>
    <w:uiPriority w:val="99"/>
    <w:rsid w:val="00FE08EA"/>
    <w:pPr>
      <w:tabs>
        <w:tab w:val="num" w:pos="2410"/>
      </w:tabs>
      <w:suppressAutoHyphens/>
      <w:spacing w:after="220"/>
      <w:ind w:left="2410" w:hanging="567"/>
      <w:outlineLvl w:val="5"/>
    </w:pPr>
    <w:rPr>
      <w:rFonts w:ascii="Times New Roman" w:eastAsia="Microsoft JhengHei" w:hAnsi="Times New Roman"/>
      <w:sz w:val="20"/>
      <w:szCs w:val="20"/>
      <w:lang w:eastAsia="zh-TW"/>
    </w:rPr>
  </w:style>
  <w:style w:type="paragraph" w:customStyle="1" w:styleId="RiskFactorsH7">
    <w:name w:val="Risk Factors H7"/>
    <w:basedOn w:val="Normal"/>
    <w:uiPriority w:val="99"/>
    <w:rsid w:val="00FE08EA"/>
    <w:pPr>
      <w:tabs>
        <w:tab w:val="num" w:pos="1276"/>
      </w:tabs>
      <w:suppressAutoHyphens/>
      <w:spacing w:after="220"/>
      <w:ind w:left="1276" w:hanging="567"/>
      <w:outlineLvl w:val="6"/>
    </w:pPr>
    <w:rPr>
      <w:rFonts w:ascii="Times New Roman" w:eastAsia="Microsoft JhengHei" w:hAnsi="Times New Roman"/>
      <w:sz w:val="20"/>
      <w:szCs w:val="20"/>
      <w:lang w:eastAsia="zh-TW"/>
    </w:rPr>
  </w:style>
  <w:style w:type="paragraph" w:customStyle="1" w:styleId="RiskFactorsH8">
    <w:name w:val="Risk Factors H8"/>
    <w:basedOn w:val="Normal"/>
    <w:uiPriority w:val="99"/>
    <w:rsid w:val="00FE08EA"/>
    <w:pPr>
      <w:tabs>
        <w:tab w:val="num" w:pos="3544"/>
      </w:tabs>
      <w:suppressAutoHyphens/>
      <w:spacing w:after="220"/>
      <w:ind w:left="1843" w:hanging="567"/>
      <w:outlineLvl w:val="7"/>
    </w:pPr>
    <w:rPr>
      <w:rFonts w:ascii="Times New Roman" w:eastAsia="Microsoft JhengHei" w:hAnsi="Times New Roman"/>
      <w:sz w:val="20"/>
      <w:szCs w:val="20"/>
      <w:lang w:eastAsia="zh-TW"/>
    </w:rPr>
  </w:style>
  <w:style w:type="paragraph" w:customStyle="1" w:styleId="RiskFactorsMainHeading">
    <w:name w:val="Risk Factors Main Heading"/>
    <w:basedOn w:val="NormalOCAshurst"/>
    <w:uiPriority w:val="99"/>
    <w:rsid w:val="00FE08EA"/>
    <w:pPr>
      <w:numPr>
        <w:numId w:val="51"/>
      </w:numPr>
    </w:pPr>
    <w:rPr>
      <w:rFonts w:eastAsia="Microsoft JhengHei"/>
      <w:b/>
      <w:caps/>
      <w:sz w:val="18"/>
    </w:rPr>
  </w:style>
  <w:style w:type="table" w:customStyle="1" w:styleId="ColorfulGrid1">
    <w:name w:val="Colorful Grid1"/>
    <w:next w:val="ColorfulGrid"/>
    <w:uiPriority w:val="99"/>
    <w:semiHidden/>
    <w:rsid w:val="00FE08EA"/>
    <w:rPr>
      <w:rFonts w:eastAsia="MS Mincho"/>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1">
    <w:name w:val="Colorful Grid - Accent 11"/>
    <w:uiPriority w:val="99"/>
    <w:semiHidden/>
    <w:rsid w:val="00FE08EA"/>
    <w:rPr>
      <w:rFonts w:eastAsia="MS Mincho"/>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8F8F8"/>
    </w:tcPr>
  </w:style>
  <w:style w:type="table" w:customStyle="1" w:styleId="ColorfulGrid-Accent21">
    <w:name w:val="Colorful Grid - Accent 21"/>
    <w:uiPriority w:val="99"/>
    <w:semiHidden/>
    <w:rsid w:val="00FE08EA"/>
    <w:rPr>
      <w:rFonts w:eastAsia="MS Mincho"/>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FEFEF"/>
    </w:tcPr>
  </w:style>
  <w:style w:type="table" w:customStyle="1" w:styleId="ColorfulGrid-Accent31">
    <w:name w:val="Colorful Grid - Accent 31"/>
    <w:uiPriority w:val="99"/>
    <w:semiHidden/>
    <w:rsid w:val="00FE08EA"/>
    <w:rPr>
      <w:rFonts w:eastAsia="MS Mincho"/>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EAEA"/>
    </w:tcPr>
  </w:style>
  <w:style w:type="table" w:customStyle="1" w:styleId="ColorfulGrid-Accent41">
    <w:name w:val="Colorful Grid - Accent 41"/>
    <w:uiPriority w:val="99"/>
    <w:semiHidden/>
    <w:rsid w:val="00FE08EA"/>
    <w:rPr>
      <w:rFonts w:eastAsia="MS Mincho"/>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E5E5"/>
    </w:tcPr>
  </w:style>
  <w:style w:type="table" w:customStyle="1" w:styleId="ColorfulGrid-Accent51">
    <w:name w:val="Colorful Grid - Accent 51"/>
    <w:uiPriority w:val="99"/>
    <w:semiHidden/>
    <w:rsid w:val="00FE08EA"/>
    <w:rPr>
      <w:rFonts w:eastAsia="MS Mincho"/>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FDFDF"/>
    </w:tcPr>
  </w:style>
  <w:style w:type="table" w:customStyle="1" w:styleId="ColorfulGrid-Accent61">
    <w:name w:val="Colorful Grid - Accent 61"/>
    <w:uiPriority w:val="99"/>
    <w:semiHidden/>
    <w:rsid w:val="00FE08EA"/>
    <w:rPr>
      <w:rFonts w:eastAsia="MS Mincho"/>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DBDB"/>
    </w:tcPr>
  </w:style>
  <w:style w:type="table" w:customStyle="1" w:styleId="ColorfulList1">
    <w:name w:val="Colorful List1"/>
    <w:next w:val="ColorfulList"/>
    <w:uiPriority w:val="99"/>
    <w:semiHidden/>
    <w:rsid w:val="00FE08EA"/>
    <w:rPr>
      <w:rFonts w:eastAsia="MS Mincho"/>
      <w:color w:val="000000"/>
      <w:lang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olorfulList-Accent11">
    <w:name w:val="Colorful List - Accent 11"/>
    <w:uiPriority w:val="99"/>
    <w:semiHidden/>
    <w:rsid w:val="00FE08EA"/>
    <w:rPr>
      <w:rFonts w:eastAsia="MS Mincho"/>
      <w:color w:val="000000"/>
      <w:lang w:eastAsia="zh-CN"/>
    </w:rPr>
    <w:tblPr>
      <w:tblStyleRowBandSize w:val="1"/>
      <w:tblStyleColBandSize w:val="1"/>
      <w:tblInd w:w="0" w:type="dxa"/>
      <w:tblCellMar>
        <w:top w:w="0" w:type="dxa"/>
        <w:left w:w="108" w:type="dxa"/>
        <w:bottom w:w="0" w:type="dxa"/>
        <w:right w:w="108" w:type="dxa"/>
      </w:tblCellMar>
    </w:tblPr>
    <w:tcPr>
      <w:shd w:val="clear" w:color="auto" w:fill="FBFBFB"/>
    </w:tcPr>
  </w:style>
  <w:style w:type="table" w:customStyle="1" w:styleId="ColorfulList-Accent21">
    <w:name w:val="Colorful List - Accent 21"/>
    <w:uiPriority w:val="99"/>
    <w:semiHidden/>
    <w:rsid w:val="00FE08EA"/>
    <w:rPr>
      <w:rFonts w:eastAsia="MS Mincho"/>
      <w:color w:val="000000"/>
      <w:lang w:eastAsia="zh-CN"/>
    </w:rPr>
    <w:tblPr>
      <w:tblStyleRowBandSize w:val="1"/>
      <w:tblStyleColBandSize w:val="1"/>
      <w:tblInd w:w="0" w:type="dxa"/>
      <w:tblCellMar>
        <w:top w:w="0" w:type="dxa"/>
        <w:left w:w="108" w:type="dxa"/>
        <w:bottom w:w="0" w:type="dxa"/>
        <w:right w:w="108" w:type="dxa"/>
      </w:tblCellMar>
    </w:tblPr>
    <w:tcPr>
      <w:shd w:val="clear" w:color="auto" w:fill="F7F7F7"/>
    </w:tcPr>
  </w:style>
  <w:style w:type="table" w:customStyle="1" w:styleId="ColorfulList-Accent31">
    <w:name w:val="Colorful List - Accent 31"/>
    <w:uiPriority w:val="99"/>
    <w:semiHidden/>
    <w:rsid w:val="00FE08EA"/>
    <w:rPr>
      <w:rFonts w:eastAsia="MS Mincho"/>
      <w:color w:val="000000"/>
      <w:lang w:eastAsia="zh-CN"/>
    </w:rPr>
    <w:tblPr>
      <w:tblStyleRowBandSize w:val="1"/>
      <w:tblStyleColBandSize w:val="1"/>
      <w:tblInd w:w="0" w:type="dxa"/>
      <w:tblCellMar>
        <w:top w:w="0" w:type="dxa"/>
        <w:left w:w="108" w:type="dxa"/>
        <w:bottom w:w="0" w:type="dxa"/>
        <w:right w:w="108" w:type="dxa"/>
      </w:tblCellMar>
    </w:tblPr>
    <w:tcPr>
      <w:shd w:val="clear" w:color="auto" w:fill="F4F4F4"/>
    </w:tcPr>
  </w:style>
  <w:style w:type="table" w:customStyle="1" w:styleId="ColorfulList-Accent41">
    <w:name w:val="Colorful List - Accent 41"/>
    <w:uiPriority w:val="99"/>
    <w:semiHidden/>
    <w:rsid w:val="00FE08EA"/>
    <w:rPr>
      <w:rFonts w:eastAsia="MS Mincho"/>
      <w:color w:val="000000"/>
      <w:lang w:eastAsia="zh-CN"/>
    </w:rPr>
    <w:tblPr>
      <w:tblStyleRowBandSize w:val="1"/>
      <w:tblStyleColBandSize w:val="1"/>
      <w:tblInd w:w="0" w:type="dxa"/>
      <w:tblCellMar>
        <w:top w:w="0" w:type="dxa"/>
        <w:left w:w="108" w:type="dxa"/>
        <w:bottom w:w="0" w:type="dxa"/>
        <w:right w:w="108" w:type="dxa"/>
      </w:tblCellMar>
    </w:tblPr>
    <w:tcPr>
      <w:shd w:val="clear" w:color="auto" w:fill="F2F2F2"/>
    </w:tcPr>
  </w:style>
  <w:style w:type="table" w:customStyle="1" w:styleId="ColorfulList-Accent51">
    <w:name w:val="Colorful List - Accent 51"/>
    <w:uiPriority w:val="99"/>
    <w:semiHidden/>
    <w:rsid w:val="00FE08EA"/>
    <w:rPr>
      <w:rFonts w:eastAsia="MS Mincho"/>
      <w:color w:val="000000"/>
      <w:lang w:eastAsia="zh-CN"/>
    </w:rPr>
    <w:tblPr>
      <w:tblStyleRowBandSize w:val="1"/>
      <w:tblStyleColBandSize w:val="1"/>
      <w:tblInd w:w="0" w:type="dxa"/>
      <w:tblCellMar>
        <w:top w:w="0" w:type="dxa"/>
        <w:left w:w="108" w:type="dxa"/>
        <w:bottom w:w="0" w:type="dxa"/>
        <w:right w:w="108" w:type="dxa"/>
      </w:tblCellMar>
    </w:tblPr>
    <w:tcPr>
      <w:shd w:val="clear" w:color="auto" w:fill="EFEFEF"/>
    </w:tcPr>
  </w:style>
  <w:style w:type="table" w:customStyle="1" w:styleId="ColorfulList-Accent61">
    <w:name w:val="Colorful List - Accent 61"/>
    <w:uiPriority w:val="99"/>
    <w:semiHidden/>
    <w:rsid w:val="00FE08EA"/>
    <w:rPr>
      <w:rFonts w:eastAsia="MS Mincho"/>
      <w:color w:val="000000"/>
      <w:lang w:eastAsia="zh-CN"/>
    </w:rPr>
    <w:tblPr>
      <w:tblStyleRowBandSize w:val="1"/>
      <w:tblStyleColBandSize w:val="1"/>
      <w:tblInd w:w="0" w:type="dxa"/>
      <w:tblCellMar>
        <w:top w:w="0" w:type="dxa"/>
        <w:left w:w="108" w:type="dxa"/>
        <w:bottom w:w="0" w:type="dxa"/>
        <w:right w:w="108" w:type="dxa"/>
      </w:tblCellMar>
    </w:tblPr>
    <w:tcPr>
      <w:shd w:val="clear" w:color="auto" w:fill="EDEDED"/>
    </w:tcPr>
  </w:style>
  <w:style w:type="table" w:customStyle="1" w:styleId="ColorfulShading1">
    <w:name w:val="Colorful Shading1"/>
    <w:next w:val="ColorfulShading"/>
    <w:uiPriority w:val="99"/>
    <w:semiHidden/>
    <w:rsid w:val="00FE08EA"/>
    <w:rPr>
      <w:rFonts w:eastAsia="MS Mincho"/>
      <w:color w:val="000000"/>
      <w:lang w:eastAsia="zh-CN"/>
    </w:rPr>
    <w:tblPr>
      <w:tblStyleRowBandSize w:val="1"/>
      <w:tblStyleColBandSize w:val="1"/>
      <w:tblInd w:w="0" w:type="dxa"/>
      <w:tblBorders>
        <w:top w:val="single" w:sz="24" w:space="0" w:color="B2B2B2"/>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ColorfulShading-Accent11">
    <w:name w:val="Colorful Shading - Accent 11"/>
    <w:uiPriority w:val="99"/>
    <w:semiHidden/>
    <w:rsid w:val="00FE08EA"/>
    <w:rPr>
      <w:rFonts w:eastAsia="MS Mincho"/>
      <w:color w:val="000000"/>
      <w:lang w:eastAsia="zh-CN"/>
    </w:rPr>
    <w:tblPr>
      <w:tblStyleRowBandSize w:val="1"/>
      <w:tblStyleColBandSize w:val="1"/>
      <w:tblInd w:w="0" w:type="dxa"/>
      <w:tblBorders>
        <w:top w:val="single" w:sz="24" w:space="0" w:color="B2B2B2"/>
        <w:left w:val="single" w:sz="4" w:space="0" w:color="DDDDDD"/>
        <w:bottom w:val="single" w:sz="4" w:space="0" w:color="DDDDDD"/>
        <w:right w:val="single" w:sz="4" w:space="0" w:color="DDDDDD"/>
        <w:insideH w:val="single" w:sz="4" w:space="0" w:color="FFFFFF"/>
        <w:insideV w:val="single" w:sz="4" w:space="0" w:color="FFFFFF"/>
      </w:tblBorders>
      <w:tblCellMar>
        <w:top w:w="0" w:type="dxa"/>
        <w:left w:w="108" w:type="dxa"/>
        <w:bottom w:w="0" w:type="dxa"/>
        <w:right w:w="108" w:type="dxa"/>
      </w:tblCellMar>
    </w:tblPr>
    <w:tcPr>
      <w:shd w:val="clear" w:color="auto" w:fill="FBFBFB"/>
    </w:tcPr>
  </w:style>
  <w:style w:type="table" w:customStyle="1" w:styleId="ColorfulShading-Accent21">
    <w:name w:val="Colorful Shading - Accent 21"/>
    <w:uiPriority w:val="99"/>
    <w:semiHidden/>
    <w:rsid w:val="00FE08EA"/>
    <w:rPr>
      <w:rFonts w:eastAsia="MS Mincho"/>
      <w:color w:val="000000"/>
      <w:lang w:eastAsia="zh-CN"/>
    </w:rPr>
    <w:tblPr>
      <w:tblStyleRowBandSize w:val="1"/>
      <w:tblStyleColBandSize w:val="1"/>
      <w:tblInd w:w="0" w:type="dxa"/>
      <w:tblBorders>
        <w:top w:val="single" w:sz="24" w:space="0" w:color="B2B2B2"/>
        <w:left w:val="single" w:sz="4" w:space="0" w:color="B2B2B2"/>
        <w:bottom w:val="single" w:sz="4" w:space="0" w:color="B2B2B2"/>
        <w:right w:val="single" w:sz="4" w:space="0" w:color="B2B2B2"/>
        <w:insideH w:val="single" w:sz="4" w:space="0" w:color="FFFFFF"/>
        <w:insideV w:val="single" w:sz="4" w:space="0" w:color="FFFFFF"/>
      </w:tblBorders>
      <w:tblCellMar>
        <w:top w:w="0" w:type="dxa"/>
        <w:left w:w="108" w:type="dxa"/>
        <w:bottom w:w="0" w:type="dxa"/>
        <w:right w:w="108" w:type="dxa"/>
      </w:tblCellMar>
    </w:tblPr>
    <w:tcPr>
      <w:shd w:val="clear" w:color="auto" w:fill="F7F7F7"/>
    </w:tcPr>
  </w:style>
  <w:style w:type="table" w:customStyle="1" w:styleId="ColorfulShading-Accent31">
    <w:name w:val="Colorful Shading - Accent 31"/>
    <w:uiPriority w:val="99"/>
    <w:semiHidden/>
    <w:rsid w:val="00FE08EA"/>
    <w:rPr>
      <w:rFonts w:eastAsia="MS Mincho"/>
      <w:color w:val="000000"/>
      <w:lang w:eastAsia="zh-CN"/>
    </w:rPr>
    <w:tblPr>
      <w:tblStyleRowBandSize w:val="1"/>
      <w:tblStyleColBandSize w:val="1"/>
      <w:tblInd w:w="0" w:type="dxa"/>
      <w:tblBorders>
        <w:top w:val="single" w:sz="24" w:space="0" w:color="808080"/>
        <w:left w:val="single" w:sz="4" w:space="0" w:color="969696"/>
        <w:bottom w:val="single" w:sz="4" w:space="0" w:color="969696"/>
        <w:right w:val="single" w:sz="4" w:space="0" w:color="969696"/>
        <w:insideH w:val="single" w:sz="4" w:space="0" w:color="FFFFFF"/>
        <w:insideV w:val="single" w:sz="4" w:space="0" w:color="FFFFFF"/>
      </w:tblBorders>
      <w:tblCellMar>
        <w:top w:w="0" w:type="dxa"/>
        <w:left w:w="108" w:type="dxa"/>
        <w:bottom w:w="0" w:type="dxa"/>
        <w:right w:w="108" w:type="dxa"/>
      </w:tblCellMar>
    </w:tblPr>
    <w:tcPr>
      <w:shd w:val="clear" w:color="auto" w:fill="F4F4F4"/>
    </w:tcPr>
  </w:style>
  <w:style w:type="table" w:customStyle="1" w:styleId="ColorfulShading-Accent41">
    <w:name w:val="Colorful Shading - Accent 41"/>
    <w:uiPriority w:val="99"/>
    <w:semiHidden/>
    <w:rsid w:val="00FE08EA"/>
    <w:rPr>
      <w:rFonts w:eastAsia="MS Mincho"/>
      <w:color w:val="000000"/>
      <w:lang w:eastAsia="zh-CN"/>
    </w:rPr>
    <w:tblPr>
      <w:tblStyleRowBandSize w:val="1"/>
      <w:tblStyleColBandSize w:val="1"/>
      <w:tblInd w:w="0" w:type="dxa"/>
      <w:tblBorders>
        <w:top w:val="single" w:sz="24" w:space="0" w:color="969696"/>
        <w:left w:val="single" w:sz="4" w:space="0" w:color="808080"/>
        <w:bottom w:val="single" w:sz="4" w:space="0" w:color="808080"/>
        <w:right w:val="single" w:sz="4" w:space="0" w:color="808080"/>
        <w:insideH w:val="single" w:sz="4" w:space="0" w:color="FFFFFF"/>
        <w:insideV w:val="single" w:sz="4" w:space="0" w:color="FFFFFF"/>
      </w:tblBorders>
      <w:tblCellMar>
        <w:top w:w="0" w:type="dxa"/>
        <w:left w:w="108" w:type="dxa"/>
        <w:bottom w:w="0" w:type="dxa"/>
        <w:right w:w="108" w:type="dxa"/>
      </w:tblCellMar>
    </w:tblPr>
    <w:tcPr>
      <w:shd w:val="clear" w:color="auto" w:fill="F2F2F2"/>
    </w:tcPr>
  </w:style>
  <w:style w:type="table" w:customStyle="1" w:styleId="ColorfulShading-Accent51">
    <w:name w:val="Colorful Shading - Accent 51"/>
    <w:uiPriority w:val="99"/>
    <w:semiHidden/>
    <w:rsid w:val="00FE08EA"/>
    <w:rPr>
      <w:rFonts w:eastAsia="MS Mincho"/>
      <w:color w:val="000000"/>
      <w:lang w:eastAsia="zh-CN"/>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FFFFFF"/>
        <w:insideV w:val="single" w:sz="4" w:space="0" w:color="FFFFFF"/>
      </w:tblBorders>
      <w:tblCellMar>
        <w:top w:w="0" w:type="dxa"/>
        <w:left w:w="108" w:type="dxa"/>
        <w:bottom w:w="0" w:type="dxa"/>
        <w:right w:w="108" w:type="dxa"/>
      </w:tblCellMar>
    </w:tblPr>
    <w:tcPr>
      <w:shd w:val="clear" w:color="auto" w:fill="EFEFEF"/>
    </w:tcPr>
  </w:style>
  <w:style w:type="table" w:customStyle="1" w:styleId="ColorfulShading-Accent61">
    <w:name w:val="Colorful Shading - Accent 61"/>
    <w:uiPriority w:val="99"/>
    <w:semiHidden/>
    <w:rsid w:val="00FE08EA"/>
    <w:rPr>
      <w:rFonts w:eastAsia="MS Mincho"/>
      <w:color w:val="000000"/>
      <w:lang w:eastAsia="zh-CN"/>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FFFFFF"/>
        <w:insideV w:val="single" w:sz="4" w:space="0" w:color="FFFFFF"/>
      </w:tblBorders>
      <w:tblCellMar>
        <w:top w:w="0" w:type="dxa"/>
        <w:left w:w="108" w:type="dxa"/>
        <w:bottom w:w="0" w:type="dxa"/>
        <w:right w:w="108" w:type="dxa"/>
      </w:tblCellMar>
    </w:tblPr>
    <w:tcPr>
      <w:shd w:val="clear" w:color="auto" w:fill="EDEDED"/>
    </w:tcPr>
  </w:style>
  <w:style w:type="table" w:customStyle="1" w:styleId="DarkList1">
    <w:name w:val="Dark List1"/>
    <w:next w:val="DarkList"/>
    <w:uiPriority w:val="99"/>
    <w:semiHidden/>
    <w:rsid w:val="00FE08EA"/>
    <w:rPr>
      <w:rFonts w:eastAsia="MS Mincho"/>
      <w:color w:val="FFFFFF"/>
      <w:lang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arkList-Accent11">
    <w:name w:val="Dark List - Accent 11"/>
    <w:uiPriority w:val="99"/>
    <w:semiHidden/>
    <w:rsid w:val="00FE08EA"/>
    <w:rPr>
      <w:rFonts w:eastAsia="MS Mincho"/>
      <w:color w:val="FFFFFF"/>
      <w:lang w:eastAsia="zh-CN"/>
    </w:rPr>
    <w:tblPr>
      <w:tblStyleRowBandSize w:val="1"/>
      <w:tblStyleColBandSize w:val="1"/>
      <w:tblInd w:w="0" w:type="dxa"/>
      <w:tblCellMar>
        <w:top w:w="0" w:type="dxa"/>
        <w:left w:w="108" w:type="dxa"/>
        <w:bottom w:w="0" w:type="dxa"/>
        <w:right w:w="108" w:type="dxa"/>
      </w:tblCellMar>
    </w:tblPr>
    <w:tcPr>
      <w:shd w:val="clear" w:color="auto" w:fill="DDDDDD"/>
    </w:tcPr>
  </w:style>
  <w:style w:type="table" w:customStyle="1" w:styleId="DarkList-Accent21">
    <w:name w:val="Dark List - Accent 21"/>
    <w:uiPriority w:val="99"/>
    <w:semiHidden/>
    <w:rsid w:val="00FE08EA"/>
    <w:rPr>
      <w:rFonts w:eastAsia="MS Mincho"/>
      <w:color w:val="FFFFFF"/>
      <w:lang w:eastAsia="zh-CN"/>
    </w:rPr>
    <w:tblPr>
      <w:tblStyleRowBandSize w:val="1"/>
      <w:tblStyleColBandSize w:val="1"/>
      <w:tblInd w:w="0" w:type="dxa"/>
      <w:tblCellMar>
        <w:top w:w="0" w:type="dxa"/>
        <w:left w:w="108" w:type="dxa"/>
        <w:bottom w:w="0" w:type="dxa"/>
        <w:right w:w="108" w:type="dxa"/>
      </w:tblCellMar>
    </w:tblPr>
    <w:tcPr>
      <w:shd w:val="clear" w:color="auto" w:fill="B2B2B2"/>
    </w:tcPr>
  </w:style>
  <w:style w:type="table" w:customStyle="1" w:styleId="DarkList-Accent31">
    <w:name w:val="Dark List - Accent 31"/>
    <w:uiPriority w:val="99"/>
    <w:semiHidden/>
    <w:rsid w:val="00FE08EA"/>
    <w:rPr>
      <w:rFonts w:eastAsia="MS Mincho"/>
      <w:color w:val="FFFFFF"/>
      <w:lang w:eastAsia="zh-CN"/>
    </w:rPr>
    <w:tblPr>
      <w:tblStyleRowBandSize w:val="1"/>
      <w:tblStyleColBandSize w:val="1"/>
      <w:tblInd w:w="0" w:type="dxa"/>
      <w:tblCellMar>
        <w:top w:w="0" w:type="dxa"/>
        <w:left w:w="108" w:type="dxa"/>
        <w:bottom w:w="0" w:type="dxa"/>
        <w:right w:w="108" w:type="dxa"/>
      </w:tblCellMar>
    </w:tblPr>
    <w:tcPr>
      <w:shd w:val="clear" w:color="auto" w:fill="969696"/>
    </w:tcPr>
  </w:style>
  <w:style w:type="table" w:customStyle="1" w:styleId="DarkList-Accent41">
    <w:name w:val="Dark List - Accent 41"/>
    <w:uiPriority w:val="99"/>
    <w:semiHidden/>
    <w:rsid w:val="00FE08EA"/>
    <w:rPr>
      <w:rFonts w:eastAsia="MS Mincho"/>
      <w:color w:val="FFFFFF"/>
      <w:lang w:eastAsia="zh-CN"/>
    </w:rPr>
    <w:tblPr>
      <w:tblStyleRowBandSize w:val="1"/>
      <w:tblStyleColBandSize w:val="1"/>
      <w:tblInd w:w="0" w:type="dxa"/>
      <w:tblCellMar>
        <w:top w:w="0" w:type="dxa"/>
        <w:left w:w="108" w:type="dxa"/>
        <w:bottom w:w="0" w:type="dxa"/>
        <w:right w:w="108" w:type="dxa"/>
      </w:tblCellMar>
    </w:tblPr>
    <w:tcPr>
      <w:shd w:val="clear" w:color="auto" w:fill="808080"/>
    </w:tcPr>
  </w:style>
  <w:style w:type="table" w:customStyle="1" w:styleId="DarkList-Accent51">
    <w:name w:val="Dark List - Accent 51"/>
    <w:uiPriority w:val="99"/>
    <w:semiHidden/>
    <w:rsid w:val="00FE08EA"/>
    <w:rPr>
      <w:rFonts w:eastAsia="MS Mincho"/>
      <w:color w:val="FFFFFF"/>
      <w:lang w:eastAsia="zh-CN"/>
    </w:rPr>
    <w:tblPr>
      <w:tblStyleRowBandSize w:val="1"/>
      <w:tblStyleColBandSize w:val="1"/>
      <w:tblInd w:w="0" w:type="dxa"/>
      <w:tblCellMar>
        <w:top w:w="0" w:type="dxa"/>
        <w:left w:w="108" w:type="dxa"/>
        <w:bottom w:w="0" w:type="dxa"/>
        <w:right w:w="108" w:type="dxa"/>
      </w:tblCellMar>
    </w:tblPr>
    <w:tcPr>
      <w:shd w:val="clear" w:color="auto" w:fill="5F5F5F"/>
    </w:tcPr>
  </w:style>
  <w:style w:type="table" w:customStyle="1" w:styleId="DarkList-Accent61">
    <w:name w:val="Dark List - Accent 61"/>
    <w:uiPriority w:val="99"/>
    <w:semiHidden/>
    <w:rsid w:val="00FE08EA"/>
    <w:rPr>
      <w:rFonts w:eastAsia="MS Mincho"/>
      <w:color w:val="FFFFFF"/>
      <w:lang w:eastAsia="zh-CN"/>
    </w:rPr>
    <w:tblPr>
      <w:tblStyleRowBandSize w:val="1"/>
      <w:tblStyleColBandSize w:val="1"/>
      <w:tblInd w:w="0" w:type="dxa"/>
      <w:tblCellMar>
        <w:top w:w="0" w:type="dxa"/>
        <w:left w:w="108" w:type="dxa"/>
        <w:bottom w:w="0" w:type="dxa"/>
        <w:right w:w="108" w:type="dxa"/>
      </w:tblCellMar>
    </w:tblPr>
    <w:tcPr>
      <w:shd w:val="clear" w:color="auto" w:fill="4D4D4D"/>
    </w:tcPr>
  </w:style>
  <w:style w:type="table" w:customStyle="1" w:styleId="LightGrid1">
    <w:name w:val="Light Grid1"/>
    <w:next w:val="LightGrid"/>
    <w:uiPriority w:val="99"/>
    <w:semiHidden/>
    <w:rsid w:val="00FE08EA"/>
    <w:rPr>
      <w:rFonts w:eastAsia="MS Mincho"/>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semiHidden/>
    <w:rsid w:val="00FE08EA"/>
    <w:rPr>
      <w:rFonts w:eastAsia="MS Mincho"/>
      <w:lang w:eastAsia="zh-CN"/>
    </w:rPr>
    <w:tblPr>
      <w:tblStyleRowBandSize w:val="1"/>
      <w:tblStyleColBandSize w:val="1"/>
      <w:tblInd w:w="0"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CellMar>
        <w:top w:w="0" w:type="dxa"/>
        <w:left w:w="108" w:type="dxa"/>
        <w:bottom w:w="0" w:type="dxa"/>
        <w:right w:w="108" w:type="dxa"/>
      </w:tblCellMar>
    </w:tblPr>
  </w:style>
  <w:style w:type="table" w:customStyle="1" w:styleId="LightGrid-Accent21">
    <w:name w:val="Light Grid - Accent 21"/>
    <w:uiPriority w:val="99"/>
    <w:semiHidden/>
    <w:rsid w:val="00FE08EA"/>
    <w:rPr>
      <w:rFonts w:eastAsia="MS Mincho"/>
      <w:lang w:eastAsia="zh-CN"/>
    </w:rPr>
    <w:tblPr>
      <w:tblStyleRowBandSize w:val="1"/>
      <w:tblStyleColBandSize w:val="1"/>
      <w:tblInd w:w="0" w:type="dxa"/>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CellMar>
        <w:top w:w="0" w:type="dxa"/>
        <w:left w:w="108" w:type="dxa"/>
        <w:bottom w:w="0" w:type="dxa"/>
        <w:right w:w="108" w:type="dxa"/>
      </w:tblCellMar>
    </w:tblPr>
  </w:style>
  <w:style w:type="table" w:customStyle="1" w:styleId="LightGrid-Accent31">
    <w:name w:val="Light Grid - Accent 31"/>
    <w:uiPriority w:val="99"/>
    <w:semiHidden/>
    <w:rsid w:val="00FE08EA"/>
    <w:rPr>
      <w:rFonts w:eastAsia="MS Mincho"/>
      <w:lang w:eastAsia="zh-CN"/>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style>
  <w:style w:type="table" w:customStyle="1" w:styleId="LightGrid-Accent41">
    <w:name w:val="Light Grid - Accent 41"/>
    <w:uiPriority w:val="99"/>
    <w:semiHidden/>
    <w:rsid w:val="00FE08EA"/>
    <w:rPr>
      <w:rFonts w:eastAsia="MS Mincho"/>
      <w:lang w:eastAsia="zh-CN"/>
    </w:rPr>
    <w:tblPr>
      <w:tblStyleRowBandSize w:val="1"/>
      <w:tblStyleCol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style>
  <w:style w:type="table" w:customStyle="1" w:styleId="LightGrid-Accent51">
    <w:name w:val="Light Grid - Accent 51"/>
    <w:uiPriority w:val="99"/>
    <w:semiHidden/>
    <w:rsid w:val="00FE08EA"/>
    <w:rPr>
      <w:rFonts w:eastAsia="MS Mincho"/>
      <w:lang w:eastAsia="zh-CN"/>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style>
  <w:style w:type="table" w:customStyle="1" w:styleId="LightGrid-Accent61">
    <w:name w:val="Light Grid - Accent 61"/>
    <w:uiPriority w:val="99"/>
    <w:semiHidden/>
    <w:rsid w:val="00FE08EA"/>
    <w:rPr>
      <w:rFonts w:eastAsia="MS Mincho"/>
      <w:lang w:eastAsia="zh-CN"/>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style>
  <w:style w:type="table" w:customStyle="1" w:styleId="LightList1">
    <w:name w:val="Light List1"/>
    <w:next w:val="LightList"/>
    <w:uiPriority w:val="99"/>
    <w:semiHidden/>
    <w:rsid w:val="00FE08EA"/>
    <w:rPr>
      <w:rFonts w:eastAsia="MS Mincho"/>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semiHidden/>
    <w:rsid w:val="00FE08EA"/>
    <w:rPr>
      <w:rFonts w:eastAsia="MS Mincho"/>
      <w:lang w:eastAsia="zh-CN"/>
    </w:rPr>
    <w:tblPr>
      <w:tblStyleRowBandSize w:val="1"/>
      <w:tblStyleColBandSize w:val="1"/>
      <w:tblInd w:w="0" w:type="dxa"/>
      <w:tblBorders>
        <w:top w:val="single" w:sz="8" w:space="0" w:color="DDDDDD"/>
        <w:left w:val="single" w:sz="8" w:space="0" w:color="DDDDDD"/>
        <w:bottom w:val="single" w:sz="8" w:space="0" w:color="DDDDDD"/>
        <w:right w:val="single" w:sz="8" w:space="0" w:color="DDDDDD"/>
      </w:tblBorders>
      <w:tblCellMar>
        <w:top w:w="0" w:type="dxa"/>
        <w:left w:w="108" w:type="dxa"/>
        <w:bottom w:w="0" w:type="dxa"/>
        <w:right w:w="108" w:type="dxa"/>
      </w:tblCellMar>
    </w:tblPr>
  </w:style>
  <w:style w:type="table" w:customStyle="1" w:styleId="LightList-Accent21">
    <w:name w:val="Light List - Accent 21"/>
    <w:uiPriority w:val="99"/>
    <w:semiHidden/>
    <w:rsid w:val="00FE08EA"/>
    <w:rPr>
      <w:rFonts w:eastAsia="MS Mincho"/>
      <w:lang w:eastAsia="zh-CN"/>
    </w:rPr>
    <w:tblPr>
      <w:tblStyleRowBandSize w:val="1"/>
      <w:tblStyleColBandSize w:val="1"/>
      <w:tblInd w:w="0" w:type="dxa"/>
      <w:tblBorders>
        <w:top w:val="single" w:sz="8" w:space="0" w:color="B2B2B2"/>
        <w:left w:val="single" w:sz="8" w:space="0" w:color="B2B2B2"/>
        <w:bottom w:val="single" w:sz="8" w:space="0" w:color="B2B2B2"/>
        <w:right w:val="single" w:sz="8" w:space="0" w:color="B2B2B2"/>
      </w:tblBorders>
      <w:tblCellMar>
        <w:top w:w="0" w:type="dxa"/>
        <w:left w:w="108" w:type="dxa"/>
        <w:bottom w:w="0" w:type="dxa"/>
        <w:right w:w="108" w:type="dxa"/>
      </w:tblCellMar>
    </w:tblPr>
  </w:style>
  <w:style w:type="table" w:customStyle="1" w:styleId="LightList-Accent31">
    <w:name w:val="Light List - Accent 31"/>
    <w:uiPriority w:val="99"/>
    <w:semiHidden/>
    <w:rsid w:val="00FE08EA"/>
    <w:rPr>
      <w:rFonts w:eastAsia="MS Mincho"/>
      <w:lang w:eastAsia="zh-CN"/>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style>
  <w:style w:type="table" w:customStyle="1" w:styleId="LightList-Accent41">
    <w:name w:val="Light List - Accent 41"/>
    <w:uiPriority w:val="99"/>
    <w:semiHidden/>
    <w:rsid w:val="00FE08EA"/>
    <w:rPr>
      <w:rFonts w:eastAsia="MS Mincho"/>
      <w:lang w:eastAsia="zh-CN"/>
    </w:rPr>
    <w:tblPr>
      <w:tblStyleRowBandSize w:val="1"/>
      <w:tblStyleColBandSize w:val="1"/>
      <w:tblInd w:w="0" w:type="dxa"/>
      <w:tblBorders>
        <w:top w:val="single" w:sz="8" w:space="0" w:color="808080"/>
        <w:left w:val="single" w:sz="8" w:space="0" w:color="808080"/>
        <w:bottom w:val="single" w:sz="8" w:space="0" w:color="808080"/>
        <w:right w:val="single" w:sz="8" w:space="0" w:color="808080"/>
      </w:tblBorders>
      <w:tblCellMar>
        <w:top w:w="0" w:type="dxa"/>
        <w:left w:w="108" w:type="dxa"/>
        <w:bottom w:w="0" w:type="dxa"/>
        <w:right w:w="108" w:type="dxa"/>
      </w:tblCellMar>
    </w:tblPr>
  </w:style>
  <w:style w:type="table" w:customStyle="1" w:styleId="LightList-Accent51">
    <w:name w:val="Light List - Accent 51"/>
    <w:uiPriority w:val="99"/>
    <w:semiHidden/>
    <w:rsid w:val="00FE08EA"/>
    <w:rPr>
      <w:rFonts w:eastAsia="MS Mincho"/>
      <w:lang w:eastAsia="zh-CN"/>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style>
  <w:style w:type="table" w:customStyle="1" w:styleId="LightList-Accent61">
    <w:name w:val="Light List - Accent 61"/>
    <w:uiPriority w:val="99"/>
    <w:semiHidden/>
    <w:rsid w:val="00FE08EA"/>
    <w:rPr>
      <w:rFonts w:eastAsia="MS Mincho"/>
      <w:lang w:eastAsia="zh-CN"/>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style>
  <w:style w:type="table" w:customStyle="1" w:styleId="LightShading1">
    <w:name w:val="Light Shading1"/>
    <w:next w:val="LightShading"/>
    <w:uiPriority w:val="99"/>
    <w:semiHidden/>
    <w:rsid w:val="00FE08EA"/>
    <w:rPr>
      <w:rFonts w:eastAsia="MS Mincho"/>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semiHidden/>
    <w:rsid w:val="00FE08EA"/>
    <w:rPr>
      <w:rFonts w:eastAsia="MS Mincho"/>
      <w:color w:val="A5A5A5"/>
      <w:lang w:eastAsia="zh-CN"/>
    </w:rPr>
    <w:tblPr>
      <w:tblStyleRowBandSize w:val="1"/>
      <w:tblStyleColBandSize w:val="1"/>
      <w:tblInd w:w="0" w:type="dxa"/>
      <w:tblBorders>
        <w:top w:val="single" w:sz="8" w:space="0" w:color="DDDDDD"/>
        <w:bottom w:val="single" w:sz="8" w:space="0" w:color="DDDDDD"/>
      </w:tblBorders>
      <w:tblCellMar>
        <w:top w:w="0" w:type="dxa"/>
        <w:left w:w="108" w:type="dxa"/>
        <w:bottom w:w="0" w:type="dxa"/>
        <w:right w:w="108" w:type="dxa"/>
      </w:tblCellMar>
    </w:tblPr>
  </w:style>
  <w:style w:type="table" w:customStyle="1" w:styleId="LightShading-Accent21">
    <w:name w:val="Light Shading - Accent 21"/>
    <w:uiPriority w:val="99"/>
    <w:semiHidden/>
    <w:rsid w:val="00FE08EA"/>
    <w:rPr>
      <w:rFonts w:eastAsia="MS Mincho"/>
      <w:color w:val="858585"/>
      <w:lang w:eastAsia="zh-CN"/>
    </w:rPr>
    <w:tblPr>
      <w:tblStyleRowBandSize w:val="1"/>
      <w:tblStyleColBandSize w:val="1"/>
      <w:tblInd w:w="0" w:type="dxa"/>
      <w:tblBorders>
        <w:top w:val="single" w:sz="8" w:space="0" w:color="B2B2B2"/>
        <w:bottom w:val="single" w:sz="8" w:space="0" w:color="B2B2B2"/>
      </w:tblBorders>
      <w:tblCellMar>
        <w:top w:w="0" w:type="dxa"/>
        <w:left w:w="108" w:type="dxa"/>
        <w:bottom w:w="0" w:type="dxa"/>
        <w:right w:w="108" w:type="dxa"/>
      </w:tblCellMar>
    </w:tblPr>
  </w:style>
  <w:style w:type="table" w:customStyle="1" w:styleId="LightShading-Accent31">
    <w:name w:val="Light Shading - Accent 31"/>
    <w:uiPriority w:val="99"/>
    <w:semiHidden/>
    <w:rsid w:val="00FE08EA"/>
    <w:rPr>
      <w:rFonts w:eastAsia="MS Mincho"/>
      <w:color w:val="707070"/>
      <w:lang w:eastAsia="zh-CN"/>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style>
  <w:style w:type="table" w:customStyle="1" w:styleId="LightShading-Accent41">
    <w:name w:val="Light Shading - Accent 41"/>
    <w:uiPriority w:val="99"/>
    <w:semiHidden/>
    <w:rsid w:val="00FE08EA"/>
    <w:rPr>
      <w:rFonts w:eastAsia="MS Mincho"/>
      <w:color w:val="5F5F5F"/>
      <w:lang w:eastAsia="zh-CN"/>
    </w:rPr>
    <w:tblPr>
      <w:tblStyleRowBandSize w:val="1"/>
      <w:tblStyleColBandSize w:val="1"/>
      <w:tblInd w:w="0" w:type="dxa"/>
      <w:tblBorders>
        <w:top w:val="single" w:sz="8" w:space="0" w:color="808080"/>
        <w:bottom w:val="single" w:sz="8" w:space="0" w:color="808080"/>
      </w:tblBorders>
      <w:tblCellMar>
        <w:top w:w="0" w:type="dxa"/>
        <w:left w:w="108" w:type="dxa"/>
        <w:bottom w:w="0" w:type="dxa"/>
        <w:right w:w="108" w:type="dxa"/>
      </w:tblCellMar>
    </w:tblPr>
  </w:style>
  <w:style w:type="table" w:customStyle="1" w:styleId="LightShading-Accent51">
    <w:name w:val="Light Shading - Accent 51"/>
    <w:uiPriority w:val="99"/>
    <w:semiHidden/>
    <w:rsid w:val="00FE08EA"/>
    <w:rPr>
      <w:rFonts w:eastAsia="MS Mincho"/>
      <w:color w:val="474747"/>
      <w:lang w:eastAsia="zh-CN"/>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style>
  <w:style w:type="table" w:customStyle="1" w:styleId="LightShading-Accent61">
    <w:name w:val="Light Shading - Accent 61"/>
    <w:uiPriority w:val="99"/>
    <w:semiHidden/>
    <w:rsid w:val="00FE08EA"/>
    <w:rPr>
      <w:rFonts w:eastAsia="MS Mincho"/>
      <w:color w:val="393939"/>
      <w:lang w:eastAsia="zh-CN"/>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style>
  <w:style w:type="table" w:customStyle="1" w:styleId="MediumGrid11">
    <w:name w:val="Medium Grid 11"/>
    <w:next w:val="MediumGrid1"/>
    <w:uiPriority w:val="99"/>
    <w:semiHidden/>
    <w:rsid w:val="00FE08EA"/>
    <w:rPr>
      <w:rFonts w:eastAsia="MS Mincho"/>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1">
    <w:name w:val="Medium Grid 1 - Accent 11"/>
    <w:uiPriority w:val="99"/>
    <w:semiHidden/>
    <w:rsid w:val="00FE08EA"/>
    <w:rPr>
      <w:rFonts w:eastAsia="MS Mincho"/>
      <w:lang w:eastAsia="zh-CN"/>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style>
  <w:style w:type="table" w:customStyle="1" w:styleId="MediumGrid1-Accent21">
    <w:name w:val="Medium Grid 1 - Accent 21"/>
    <w:uiPriority w:val="99"/>
    <w:semiHidden/>
    <w:rsid w:val="00FE08EA"/>
    <w:rPr>
      <w:rFonts w:eastAsia="MS Mincho"/>
      <w:lang w:eastAsia="zh-CN"/>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style>
  <w:style w:type="table" w:customStyle="1" w:styleId="MediumGrid1-Accent31">
    <w:name w:val="Medium Grid 1 - Accent 31"/>
    <w:uiPriority w:val="99"/>
    <w:semiHidden/>
    <w:rsid w:val="00FE08EA"/>
    <w:rPr>
      <w:rFonts w:eastAsia="MS Mincho"/>
      <w:lang w:eastAsia="zh-CN"/>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style>
  <w:style w:type="table" w:customStyle="1" w:styleId="MediumGrid1-Accent41">
    <w:name w:val="Medium Grid 1 - Accent 41"/>
    <w:uiPriority w:val="99"/>
    <w:semiHidden/>
    <w:rsid w:val="00FE08EA"/>
    <w:rPr>
      <w:rFonts w:eastAsia="MS Mincho"/>
      <w:lang w:eastAsia="zh-CN"/>
    </w:rPr>
    <w:tblPr>
      <w:tblStyleRowBandSize w:val="1"/>
      <w:tblStyleColBandSize w:val="1"/>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cPr>
      <w:shd w:val="clear" w:color="auto" w:fill="DFDFDF"/>
    </w:tcPr>
  </w:style>
  <w:style w:type="table" w:customStyle="1" w:styleId="MediumGrid1-Accent51">
    <w:name w:val="Medium Grid 1 - Accent 51"/>
    <w:uiPriority w:val="99"/>
    <w:semiHidden/>
    <w:rsid w:val="00FE08EA"/>
    <w:rPr>
      <w:rFonts w:eastAsia="MS Mincho"/>
      <w:lang w:eastAsia="zh-CN"/>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style>
  <w:style w:type="table" w:customStyle="1" w:styleId="MediumGrid1-Accent61">
    <w:name w:val="Medium Grid 1 - Accent 61"/>
    <w:uiPriority w:val="99"/>
    <w:semiHidden/>
    <w:rsid w:val="00FE08EA"/>
    <w:rPr>
      <w:rFonts w:eastAsia="MS Mincho"/>
      <w:lang w:eastAsia="zh-CN"/>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style>
  <w:style w:type="table" w:customStyle="1" w:styleId="MediumGrid21">
    <w:name w:val="Medium Grid 21"/>
    <w:next w:val="MediumGrid2"/>
    <w:uiPriority w:val="99"/>
    <w:semiHidden/>
    <w:rsid w:val="00FE08EA"/>
    <w:rPr>
      <w:rFonts w:eastAsia="MS Mincho" w:cs="Arial"/>
      <w:color w:val="00000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Accent11">
    <w:name w:val="Medium Grid 2 - Accent 11"/>
    <w:uiPriority w:val="99"/>
    <w:semiHidden/>
    <w:rsid w:val="00FE08EA"/>
    <w:rPr>
      <w:rFonts w:eastAsia="MS Mincho" w:cs="Arial"/>
      <w:color w:val="000000"/>
      <w:lang w:eastAsia="zh-CN"/>
    </w:rPr>
    <w:tblPr>
      <w:tblStyleRowBandSize w:val="1"/>
      <w:tblStyleColBandSize w:val="1"/>
      <w:tblInd w:w="0"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CellMar>
        <w:top w:w="0" w:type="dxa"/>
        <w:left w:w="108" w:type="dxa"/>
        <w:bottom w:w="0" w:type="dxa"/>
        <w:right w:w="108" w:type="dxa"/>
      </w:tblCellMar>
    </w:tblPr>
    <w:tcPr>
      <w:shd w:val="clear" w:color="auto" w:fill="F6F6F6"/>
    </w:tcPr>
  </w:style>
  <w:style w:type="table" w:customStyle="1" w:styleId="MediumGrid2-Accent21">
    <w:name w:val="Medium Grid 2 - Accent 21"/>
    <w:uiPriority w:val="99"/>
    <w:semiHidden/>
    <w:rsid w:val="00FE08EA"/>
    <w:rPr>
      <w:rFonts w:eastAsia="MS Mincho" w:cs="Arial"/>
      <w:color w:val="000000"/>
      <w:lang w:eastAsia="zh-CN"/>
    </w:rPr>
    <w:tblPr>
      <w:tblStyleRowBandSize w:val="1"/>
      <w:tblStyleColBandSize w:val="1"/>
      <w:tblInd w:w="0" w:type="dxa"/>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CellMar>
        <w:top w:w="0" w:type="dxa"/>
        <w:left w:w="108" w:type="dxa"/>
        <w:bottom w:w="0" w:type="dxa"/>
        <w:right w:w="108" w:type="dxa"/>
      </w:tblCellMar>
    </w:tblPr>
    <w:tcPr>
      <w:shd w:val="clear" w:color="auto" w:fill="EBEBEB"/>
    </w:tcPr>
  </w:style>
  <w:style w:type="table" w:customStyle="1" w:styleId="MediumGrid2-Accent31">
    <w:name w:val="Medium Grid 2 - Accent 31"/>
    <w:uiPriority w:val="99"/>
    <w:semiHidden/>
    <w:rsid w:val="00FE08EA"/>
    <w:rPr>
      <w:rFonts w:eastAsia="MS Mincho" w:cs="Arial"/>
      <w:color w:val="000000"/>
      <w:lang w:eastAsia="zh-CN"/>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style>
  <w:style w:type="table" w:customStyle="1" w:styleId="MediumGrid2-Accent41">
    <w:name w:val="Medium Grid 2 - Accent 41"/>
    <w:uiPriority w:val="99"/>
    <w:semiHidden/>
    <w:rsid w:val="00FE08EA"/>
    <w:rPr>
      <w:rFonts w:eastAsia="MS Mincho" w:cs="Arial"/>
      <w:color w:val="000000"/>
      <w:lang w:eastAsia="zh-CN"/>
    </w:rPr>
    <w:tblPr>
      <w:tblStyleRowBandSize w:val="1"/>
      <w:tblStyleCol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cPr>
      <w:shd w:val="clear" w:color="auto" w:fill="DFDFDF"/>
    </w:tcPr>
  </w:style>
  <w:style w:type="table" w:customStyle="1" w:styleId="MediumGrid2-Accent51">
    <w:name w:val="Medium Grid 2 - Accent 51"/>
    <w:uiPriority w:val="99"/>
    <w:semiHidden/>
    <w:rsid w:val="00FE08EA"/>
    <w:rPr>
      <w:rFonts w:eastAsia="MS Mincho" w:cs="Arial"/>
      <w:color w:val="000000"/>
      <w:lang w:eastAsia="zh-CN"/>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style>
  <w:style w:type="table" w:customStyle="1" w:styleId="MediumGrid2-Accent61">
    <w:name w:val="Medium Grid 2 - Accent 61"/>
    <w:uiPriority w:val="99"/>
    <w:semiHidden/>
    <w:rsid w:val="00FE08EA"/>
    <w:rPr>
      <w:rFonts w:eastAsia="MS Mincho" w:cs="Arial"/>
      <w:color w:val="000000"/>
      <w:lang w:eastAsia="zh-CN"/>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style>
  <w:style w:type="table" w:customStyle="1" w:styleId="MediumGrid31">
    <w:name w:val="Medium Grid 31"/>
    <w:next w:val="MediumGrid3"/>
    <w:uiPriority w:val="99"/>
    <w:semiHidden/>
    <w:rsid w:val="00FE08EA"/>
    <w:rPr>
      <w:rFonts w:eastAsia="MS Mincho"/>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11">
    <w:name w:val="Medium Grid 3 - Accent 11"/>
    <w:uiPriority w:val="99"/>
    <w:semiHidden/>
    <w:rsid w:val="00FE08EA"/>
    <w:rPr>
      <w:rFonts w:eastAsia="MS Mincho"/>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6F6F6"/>
    </w:tcPr>
  </w:style>
  <w:style w:type="table" w:customStyle="1" w:styleId="MediumGrid3-Accent21">
    <w:name w:val="Medium Grid 3 - Accent 21"/>
    <w:uiPriority w:val="99"/>
    <w:semiHidden/>
    <w:rsid w:val="00FE08EA"/>
    <w:rPr>
      <w:rFonts w:eastAsia="MS Mincho"/>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BEBEB"/>
    </w:tcPr>
  </w:style>
  <w:style w:type="table" w:customStyle="1" w:styleId="MediumGrid3-Accent31">
    <w:name w:val="Medium Grid 3 - Accent 31"/>
    <w:uiPriority w:val="99"/>
    <w:semiHidden/>
    <w:rsid w:val="00FE08EA"/>
    <w:rPr>
      <w:rFonts w:eastAsia="MS Mincho"/>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5E5E5"/>
    </w:tcPr>
  </w:style>
  <w:style w:type="table" w:customStyle="1" w:styleId="MediumGrid3-Accent41">
    <w:name w:val="Medium Grid 3 - Accent 41"/>
    <w:uiPriority w:val="99"/>
    <w:semiHidden/>
    <w:rsid w:val="00FE08EA"/>
    <w:rPr>
      <w:rFonts w:eastAsia="MS Mincho"/>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FDF"/>
    </w:tcPr>
  </w:style>
  <w:style w:type="table" w:customStyle="1" w:styleId="MediumGrid3-Accent51">
    <w:name w:val="Medium Grid 3 - Accent 51"/>
    <w:uiPriority w:val="99"/>
    <w:semiHidden/>
    <w:rsid w:val="00FE08EA"/>
    <w:rPr>
      <w:rFonts w:eastAsia="MS Mincho"/>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7D7D7"/>
    </w:tcPr>
  </w:style>
  <w:style w:type="table" w:customStyle="1" w:styleId="MediumGrid3-Accent61">
    <w:name w:val="Medium Grid 3 - Accent 61"/>
    <w:uiPriority w:val="99"/>
    <w:semiHidden/>
    <w:rsid w:val="00FE08EA"/>
    <w:rPr>
      <w:rFonts w:eastAsia="MS Mincho"/>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3D3"/>
    </w:tcPr>
  </w:style>
  <w:style w:type="table" w:customStyle="1" w:styleId="MediumList11">
    <w:name w:val="Medium List 11"/>
    <w:next w:val="MediumList1"/>
    <w:uiPriority w:val="99"/>
    <w:semiHidden/>
    <w:rsid w:val="00FE08EA"/>
    <w:rPr>
      <w:rFonts w:eastAsia="MS Mincho"/>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semiHidden/>
    <w:rsid w:val="00FE08EA"/>
    <w:rPr>
      <w:rFonts w:eastAsia="MS Mincho"/>
      <w:color w:val="000000"/>
      <w:lang w:eastAsia="zh-CN"/>
    </w:rPr>
    <w:tblPr>
      <w:tblStyleRowBandSize w:val="1"/>
      <w:tblStyleColBandSize w:val="1"/>
      <w:tblInd w:w="0" w:type="dxa"/>
      <w:tblBorders>
        <w:top w:val="single" w:sz="8" w:space="0" w:color="DDDDDD"/>
        <w:bottom w:val="single" w:sz="8" w:space="0" w:color="DDDDDD"/>
      </w:tblBorders>
      <w:tblCellMar>
        <w:top w:w="0" w:type="dxa"/>
        <w:left w:w="108" w:type="dxa"/>
        <w:bottom w:w="0" w:type="dxa"/>
        <w:right w:w="108" w:type="dxa"/>
      </w:tblCellMar>
    </w:tblPr>
  </w:style>
  <w:style w:type="table" w:customStyle="1" w:styleId="MediumList1-Accent21">
    <w:name w:val="Medium List 1 - Accent 21"/>
    <w:uiPriority w:val="99"/>
    <w:semiHidden/>
    <w:rsid w:val="00FE08EA"/>
    <w:rPr>
      <w:rFonts w:eastAsia="MS Mincho"/>
      <w:color w:val="000000"/>
      <w:lang w:eastAsia="zh-CN"/>
    </w:rPr>
    <w:tblPr>
      <w:tblStyleRowBandSize w:val="1"/>
      <w:tblStyleColBandSize w:val="1"/>
      <w:tblInd w:w="0" w:type="dxa"/>
      <w:tblBorders>
        <w:top w:val="single" w:sz="8" w:space="0" w:color="B2B2B2"/>
        <w:bottom w:val="single" w:sz="8" w:space="0" w:color="B2B2B2"/>
      </w:tblBorders>
      <w:tblCellMar>
        <w:top w:w="0" w:type="dxa"/>
        <w:left w:w="108" w:type="dxa"/>
        <w:bottom w:w="0" w:type="dxa"/>
        <w:right w:w="108" w:type="dxa"/>
      </w:tblCellMar>
    </w:tblPr>
  </w:style>
  <w:style w:type="table" w:customStyle="1" w:styleId="MediumList1-Accent31">
    <w:name w:val="Medium List 1 - Accent 31"/>
    <w:uiPriority w:val="99"/>
    <w:semiHidden/>
    <w:rsid w:val="00FE08EA"/>
    <w:rPr>
      <w:rFonts w:eastAsia="MS Mincho"/>
      <w:color w:val="000000"/>
      <w:lang w:eastAsia="zh-CN"/>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style>
  <w:style w:type="table" w:customStyle="1" w:styleId="MediumList1-Accent41">
    <w:name w:val="Medium List 1 - Accent 41"/>
    <w:uiPriority w:val="99"/>
    <w:semiHidden/>
    <w:rsid w:val="00FE08EA"/>
    <w:rPr>
      <w:rFonts w:eastAsia="MS Mincho"/>
      <w:color w:val="000000"/>
      <w:lang w:eastAsia="zh-CN"/>
    </w:rPr>
    <w:tblPr>
      <w:tblStyleRowBandSize w:val="1"/>
      <w:tblStyleColBandSize w:val="1"/>
      <w:tblInd w:w="0" w:type="dxa"/>
      <w:tblBorders>
        <w:top w:val="single" w:sz="8" w:space="0" w:color="808080"/>
        <w:bottom w:val="single" w:sz="8" w:space="0" w:color="808080"/>
      </w:tblBorders>
      <w:tblCellMar>
        <w:top w:w="0" w:type="dxa"/>
        <w:left w:w="108" w:type="dxa"/>
        <w:bottom w:w="0" w:type="dxa"/>
        <w:right w:w="108" w:type="dxa"/>
      </w:tblCellMar>
    </w:tblPr>
  </w:style>
  <w:style w:type="table" w:customStyle="1" w:styleId="MediumList1-Accent51">
    <w:name w:val="Medium List 1 - Accent 51"/>
    <w:uiPriority w:val="99"/>
    <w:semiHidden/>
    <w:rsid w:val="00FE08EA"/>
    <w:rPr>
      <w:rFonts w:eastAsia="MS Mincho"/>
      <w:color w:val="000000"/>
      <w:lang w:eastAsia="zh-CN"/>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style>
  <w:style w:type="table" w:customStyle="1" w:styleId="MediumList1-Accent61">
    <w:name w:val="Medium List 1 - Accent 61"/>
    <w:uiPriority w:val="99"/>
    <w:semiHidden/>
    <w:rsid w:val="00FE08EA"/>
    <w:rPr>
      <w:rFonts w:eastAsia="MS Mincho"/>
      <w:color w:val="000000"/>
      <w:lang w:eastAsia="zh-CN"/>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style>
  <w:style w:type="table" w:customStyle="1" w:styleId="MediumList21">
    <w:name w:val="Medium List 21"/>
    <w:next w:val="MediumList2"/>
    <w:uiPriority w:val="99"/>
    <w:semiHidden/>
    <w:rsid w:val="00FE08EA"/>
    <w:rPr>
      <w:rFonts w:eastAsia="MS Mincho" w:cs="Arial"/>
      <w:color w:val="00000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Accent11">
    <w:name w:val="Medium List 2 - Accent 11"/>
    <w:uiPriority w:val="99"/>
    <w:semiHidden/>
    <w:rsid w:val="00FE08EA"/>
    <w:rPr>
      <w:rFonts w:eastAsia="MS Mincho" w:cs="Arial"/>
      <w:color w:val="000000"/>
      <w:lang w:eastAsia="zh-CN"/>
    </w:rPr>
    <w:tblPr>
      <w:tblStyleRowBandSize w:val="1"/>
      <w:tblStyleColBandSize w:val="1"/>
      <w:tblInd w:w="0" w:type="dxa"/>
      <w:tblBorders>
        <w:top w:val="single" w:sz="8" w:space="0" w:color="DDDDDD"/>
        <w:left w:val="single" w:sz="8" w:space="0" w:color="DDDDDD"/>
        <w:bottom w:val="single" w:sz="8" w:space="0" w:color="DDDDDD"/>
        <w:right w:val="single" w:sz="8" w:space="0" w:color="DDDDDD"/>
      </w:tblBorders>
      <w:tblCellMar>
        <w:top w:w="0" w:type="dxa"/>
        <w:left w:w="108" w:type="dxa"/>
        <w:bottom w:w="0" w:type="dxa"/>
        <w:right w:w="108" w:type="dxa"/>
      </w:tblCellMar>
    </w:tblPr>
  </w:style>
  <w:style w:type="table" w:customStyle="1" w:styleId="MediumList2-Accent21">
    <w:name w:val="Medium List 2 - Accent 21"/>
    <w:uiPriority w:val="99"/>
    <w:semiHidden/>
    <w:rsid w:val="00FE08EA"/>
    <w:rPr>
      <w:rFonts w:eastAsia="MS Mincho" w:cs="Arial"/>
      <w:color w:val="000000"/>
      <w:lang w:eastAsia="zh-CN"/>
    </w:rPr>
    <w:tblPr>
      <w:tblStyleRowBandSize w:val="1"/>
      <w:tblStyleColBandSize w:val="1"/>
      <w:tblInd w:w="0" w:type="dxa"/>
      <w:tblBorders>
        <w:top w:val="single" w:sz="8" w:space="0" w:color="B2B2B2"/>
        <w:left w:val="single" w:sz="8" w:space="0" w:color="B2B2B2"/>
        <w:bottom w:val="single" w:sz="8" w:space="0" w:color="B2B2B2"/>
        <w:right w:val="single" w:sz="8" w:space="0" w:color="B2B2B2"/>
      </w:tblBorders>
      <w:tblCellMar>
        <w:top w:w="0" w:type="dxa"/>
        <w:left w:w="108" w:type="dxa"/>
        <w:bottom w:w="0" w:type="dxa"/>
        <w:right w:w="108" w:type="dxa"/>
      </w:tblCellMar>
    </w:tblPr>
  </w:style>
  <w:style w:type="table" w:customStyle="1" w:styleId="MediumList2-Accent31">
    <w:name w:val="Medium List 2 - Accent 31"/>
    <w:uiPriority w:val="99"/>
    <w:semiHidden/>
    <w:rsid w:val="00FE08EA"/>
    <w:rPr>
      <w:rFonts w:eastAsia="MS Mincho" w:cs="Arial"/>
      <w:color w:val="000000"/>
      <w:lang w:eastAsia="zh-CN"/>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style>
  <w:style w:type="table" w:customStyle="1" w:styleId="MediumList2-Accent41">
    <w:name w:val="Medium List 2 - Accent 41"/>
    <w:uiPriority w:val="99"/>
    <w:semiHidden/>
    <w:rsid w:val="00FE08EA"/>
    <w:rPr>
      <w:rFonts w:eastAsia="MS Mincho" w:cs="Arial"/>
      <w:color w:val="000000"/>
      <w:lang w:eastAsia="zh-CN"/>
    </w:rPr>
    <w:tblPr>
      <w:tblStyleRowBandSize w:val="1"/>
      <w:tblStyleColBandSize w:val="1"/>
      <w:tblInd w:w="0" w:type="dxa"/>
      <w:tblBorders>
        <w:top w:val="single" w:sz="8" w:space="0" w:color="808080"/>
        <w:left w:val="single" w:sz="8" w:space="0" w:color="808080"/>
        <w:bottom w:val="single" w:sz="8" w:space="0" w:color="808080"/>
        <w:right w:val="single" w:sz="8" w:space="0" w:color="808080"/>
      </w:tblBorders>
      <w:tblCellMar>
        <w:top w:w="0" w:type="dxa"/>
        <w:left w:w="108" w:type="dxa"/>
        <w:bottom w:w="0" w:type="dxa"/>
        <w:right w:w="108" w:type="dxa"/>
      </w:tblCellMar>
    </w:tblPr>
  </w:style>
  <w:style w:type="table" w:customStyle="1" w:styleId="MediumList2-Accent51">
    <w:name w:val="Medium List 2 - Accent 51"/>
    <w:uiPriority w:val="99"/>
    <w:semiHidden/>
    <w:rsid w:val="00FE08EA"/>
    <w:rPr>
      <w:rFonts w:eastAsia="MS Mincho" w:cs="Arial"/>
      <w:color w:val="000000"/>
      <w:lang w:eastAsia="zh-CN"/>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style>
  <w:style w:type="table" w:customStyle="1" w:styleId="MediumList2-Accent61">
    <w:name w:val="Medium List 2 - Accent 61"/>
    <w:uiPriority w:val="99"/>
    <w:semiHidden/>
    <w:rsid w:val="00FE08EA"/>
    <w:rPr>
      <w:rFonts w:eastAsia="MS Mincho" w:cs="Arial"/>
      <w:color w:val="000000"/>
      <w:lang w:eastAsia="zh-CN"/>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style>
  <w:style w:type="table" w:customStyle="1" w:styleId="MediumShading11">
    <w:name w:val="Medium Shading 11"/>
    <w:next w:val="MediumShading1"/>
    <w:uiPriority w:val="99"/>
    <w:semiHidden/>
    <w:rsid w:val="00FE08EA"/>
    <w:rPr>
      <w:rFonts w:eastAsia="MS Mincho"/>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semiHidden/>
    <w:rsid w:val="00FE08EA"/>
    <w:rPr>
      <w:rFonts w:eastAsia="MS Mincho"/>
      <w:lang w:eastAsia="zh-CN"/>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tblBorders>
      <w:tblCellMar>
        <w:top w:w="0" w:type="dxa"/>
        <w:left w:w="108" w:type="dxa"/>
        <w:bottom w:w="0" w:type="dxa"/>
        <w:right w:w="108" w:type="dxa"/>
      </w:tblCellMar>
    </w:tblPr>
  </w:style>
  <w:style w:type="table" w:customStyle="1" w:styleId="MediumShading1-Accent21">
    <w:name w:val="Medium Shading 1 - Accent 21"/>
    <w:uiPriority w:val="99"/>
    <w:semiHidden/>
    <w:rsid w:val="00FE08EA"/>
    <w:rPr>
      <w:rFonts w:eastAsia="MS Mincho"/>
      <w:lang w:eastAsia="zh-CN"/>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tblBorders>
      <w:tblCellMar>
        <w:top w:w="0" w:type="dxa"/>
        <w:left w:w="108" w:type="dxa"/>
        <w:bottom w:w="0" w:type="dxa"/>
        <w:right w:w="108" w:type="dxa"/>
      </w:tblCellMar>
    </w:tblPr>
  </w:style>
  <w:style w:type="table" w:customStyle="1" w:styleId="MediumShading1-Accent31">
    <w:name w:val="Medium Shading 1 - Accent 31"/>
    <w:uiPriority w:val="99"/>
    <w:semiHidden/>
    <w:rsid w:val="00FE08EA"/>
    <w:rPr>
      <w:rFonts w:eastAsia="MS Mincho"/>
      <w:lang w:eastAsia="zh-CN"/>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style>
  <w:style w:type="table" w:customStyle="1" w:styleId="MediumShading1-Accent41">
    <w:name w:val="Medium Shading 1 - Accent 41"/>
    <w:uiPriority w:val="99"/>
    <w:semiHidden/>
    <w:rsid w:val="00FE08EA"/>
    <w:rPr>
      <w:rFonts w:eastAsia="MS Mincho"/>
      <w:lang w:eastAsia="zh-CN"/>
    </w:rPr>
    <w:tblPr>
      <w:tblStyleRowBandSize w:val="1"/>
      <w:tblStyleColBandSize w:val="1"/>
      <w:tblInd w:w="0" w:type="dxa"/>
      <w:tblBorders>
        <w:top w:val="single" w:sz="8" w:space="0" w:color="9F9F9F"/>
        <w:left w:val="single" w:sz="8" w:space="0" w:color="9F9F9F"/>
        <w:bottom w:val="single" w:sz="8" w:space="0" w:color="9F9F9F"/>
        <w:right w:val="single" w:sz="8" w:space="0" w:color="9F9F9F"/>
        <w:insideH w:val="single" w:sz="8" w:space="0" w:color="9F9F9F"/>
      </w:tblBorders>
      <w:tblCellMar>
        <w:top w:w="0" w:type="dxa"/>
        <w:left w:w="108" w:type="dxa"/>
        <w:bottom w:w="0" w:type="dxa"/>
        <w:right w:w="108" w:type="dxa"/>
      </w:tblCellMar>
    </w:tblPr>
  </w:style>
  <w:style w:type="table" w:customStyle="1" w:styleId="MediumShading1-Accent51">
    <w:name w:val="Medium Shading 1 - Accent 51"/>
    <w:uiPriority w:val="99"/>
    <w:semiHidden/>
    <w:rsid w:val="00FE08EA"/>
    <w:rPr>
      <w:rFonts w:eastAsia="MS Mincho"/>
      <w:lang w:eastAsia="zh-CN"/>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style>
  <w:style w:type="table" w:customStyle="1" w:styleId="MediumShading1-Accent61">
    <w:name w:val="Medium Shading 1 - Accent 61"/>
    <w:uiPriority w:val="99"/>
    <w:semiHidden/>
    <w:rsid w:val="00FE08EA"/>
    <w:rPr>
      <w:rFonts w:eastAsia="MS Mincho"/>
      <w:lang w:eastAsia="zh-CN"/>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style>
  <w:style w:type="table" w:customStyle="1" w:styleId="MediumShading21">
    <w:name w:val="Medium Shading 21"/>
    <w:next w:val="MediumShading2"/>
    <w:uiPriority w:val="99"/>
    <w:semiHidden/>
    <w:rsid w:val="00FE08EA"/>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semiHidden/>
    <w:rsid w:val="00FE08EA"/>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1">
    <w:name w:val="Medium Shading 2 - Accent 21"/>
    <w:uiPriority w:val="99"/>
    <w:semiHidden/>
    <w:rsid w:val="00FE08EA"/>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1">
    <w:name w:val="Medium Shading 2 - Accent 31"/>
    <w:uiPriority w:val="99"/>
    <w:semiHidden/>
    <w:rsid w:val="00FE08EA"/>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1">
    <w:name w:val="Medium Shading 2 - Accent 41"/>
    <w:uiPriority w:val="99"/>
    <w:semiHidden/>
    <w:rsid w:val="00FE08EA"/>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1">
    <w:name w:val="Medium Shading 2 - Accent 51"/>
    <w:uiPriority w:val="99"/>
    <w:semiHidden/>
    <w:rsid w:val="00FE08EA"/>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1">
    <w:name w:val="Medium Shading 2 - Accent 61"/>
    <w:uiPriority w:val="99"/>
    <w:semiHidden/>
    <w:rsid w:val="00FE08EA"/>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Table3Deffects11">
    <w:name w:val="Table 3D effects 11"/>
    <w:uiPriority w:val="99"/>
    <w:semiHidden/>
    <w:rsid w:val="00FE08EA"/>
    <w:rPr>
      <w:rFonts w:eastAsia="MS Mincho"/>
      <w:lang w:eastAsia="zh-CN"/>
    </w:rPr>
    <w:tblPr>
      <w:tblInd w:w="0" w:type="dxa"/>
      <w:tblCellMar>
        <w:top w:w="0" w:type="dxa"/>
        <w:left w:w="108" w:type="dxa"/>
        <w:bottom w:w="0" w:type="dxa"/>
        <w:right w:w="108" w:type="dxa"/>
      </w:tblCellMar>
    </w:tblPr>
    <w:tcPr>
      <w:shd w:val="solid" w:color="C0C0C0" w:fill="FFFFFF"/>
    </w:tcPr>
  </w:style>
  <w:style w:type="table" w:customStyle="1" w:styleId="Table3Deffects21">
    <w:name w:val="Table 3D effects 21"/>
    <w:uiPriority w:val="99"/>
    <w:semiHidden/>
    <w:rsid w:val="00FE08EA"/>
    <w:rPr>
      <w:rFonts w:eastAsia="MS Mincho"/>
      <w:lang w:eastAsia="zh-CN"/>
    </w:rPr>
    <w:tblPr>
      <w:tblStyleRowBandSize w:val="1"/>
      <w:tblInd w:w="0" w:type="dxa"/>
      <w:tblCellMar>
        <w:top w:w="0" w:type="dxa"/>
        <w:left w:w="108" w:type="dxa"/>
        <w:bottom w:w="0" w:type="dxa"/>
        <w:right w:w="108" w:type="dxa"/>
      </w:tblCellMar>
    </w:tblPr>
    <w:tcPr>
      <w:shd w:val="solid" w:color="C0C0C0" w:fill="FFFFFF"/>
    </w:tcPr>
  </w:style>
  <w:style w:type="table" w:customStyle="1" w:styleId="Table3Deffects31">
    <w:name w:val="Table 3D effects 31"/>
    <w:uiPriority w:val="99"/>
    <w:semiHidden/>
    <w:rsid w:val="00FE08EA"/>
    <w:rPr>
      <w:rFonts w:eastAsia="MS Mincho"/>
      <w:lang w:eastAsia="zh-CN"/>
    </w:rPr>
    <w:tblPr>
      <w:tblStyleRowBandSize w:val="1"/>
      <w:tblStyleColBandSize w:val="1"/>
      <w:tblInd w:w="0" w:type="dxa"/>
      <w:tblCellMar>
        <w:top w:w="0" w:type="dxa"/>
        <w:left w:w="108" w:type="dxa"/>
        <w:bottom w:w="0" w:type="dxa"/>
        <w:right w:w="108" w:type="dxa"/>
      </w:tblCellMar>
    </w:tblPr>
  </w:style>
  <w:style w:type="table" w:customStyle="1" w:styleId="TableElegant1">
    <w:name w:val="Table Elegant1"/>
    <w:uiPriority w:val="99"/>
    <w:semiHidden/>
    <w:rsid w:val="00FE08EA"/>
    <w:rPr>
      <w:rFonts w:eastAsia="MS Mincho"/>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Professional1">
    <w:name w:val="Table Professional1"/>
    <w:uiPriority w:val="99"/>
    <w:semiHidden/>
    <w:rsid w:val="00FE08EA"/>
    <w:rPr>
      <w:rFonts w:eastAsia="MS Mincho"/>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ulletOCAshurst-6spacing">
    <w:name w:val="BulletOCAshurst - 6 spacing"/>
    <w:basedOn w:val="NormalOCAshurst"/>
    <w:uiPriority w:val="99"/>
    <w:rsid w:val="00FE08EA"/>
    <w:pPr>
      <w:numPr>
        <w:numId w:val="52"/>
      </w:numPr>
      <w:spacing w:after="120"/>
    </w:pPr>
    <w:rPr>
      <w:rFonts w:eastAsia="Microsoft JhengHei"/>
      <w:sz w:val="18"/>
    </w:rPr>
  </w:style>
  <w:style w:type="paragraph" w:customStyle="1" w:styleId="CONDITIONSOCASHURST">
    <w:name w:val="CONDITIONS OC ASHURST"/>
    <w:basedOn w:val="AltH1OCAshurst"/>
    <w:uiPriority w:val="99"/>
    <w:rsid w:val="00FE08EA"/>
    <w:pPr>
      <w:keepNext/>
      <w:numPr>
        <w:numId w:val="0"/>
      </w:numPr>
      <w:tabs>
        <w:tab w:val="num" w:pos="709"/>
      </w:tabs>
      <w:spacing w:after="180"/>
      <w:jc w:val="center"/>
    </w:pPr>
    <w:rPr>
      <w:rFonts w:eastAsia="Microsoft JhengHei"/>
      <w:b/>
      <w:caps/>
      <w:sz w:val="18"/>
    </w:rPr>
  </w:style>
  <w:style w:type="paragraph" w:customStyle="1" w:styleId="CONDITIONSOCASHURST2NDLEVEL">
    <w:name w:val="CONDITIONS OC ASHURST 2ND LEVEL"/>
    <w:basedOn w:val="NormalOCAshurst"/>
    <w:uiPriority w:val="99"/>
    <w:rsid w:val="00FE08EA"/>
    <w:pPr>
      <w:keepNext/>
      <w:spacing w:after="180"/>
      <w:jc w:val="center"/>
    </w:pPr>
    <w:rPr>
      <w:rFonts w:eastAsia="Microsoft JhengHei"/>
      <w:b/>
      <w:caps/>
      <w:sz w:val="18"/>
    </w:rPr>
  </w:style>
  <w:style w:type="character" w:customStyle="1" w:styleId="H3OCAshurstChar">
    <w:name w:val="H3OCAshurst Char"/>
    <w:link w:val="H3OCAshurst"/>
    <w:uiPriority w:val="1"/>
    <w:locked/>
    <w:rsid w:val="00FE08EA"/>
  </w:style>
  <w:style w:type="table" w:customStyle="1" w:styleId="TableClassic11">
    <w:name w:val="Table Classic 11"/>
    <w:uiPriority w:val="99"/>
    <w:semiHidden/>
    <w:rsid w:val="00FE08EA"/>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21">
    <w:name w:val="Table Classic 21"/>
    <w:uiPriority w:val="99"/>
    <w:semiHidden/>
    <w:rsid w:val="00FE08EA"/>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31">
    <w:name w:val="Table Classic 31"/>
    <w:uiPriority w:val="99"/>
    <w:semiHidden/>
    <w:rsid w:val="00FE08EA"/>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eClassic41">
    <w:name w:val="Table Classic 41"/>
    <w:uiPriority w:val="99"/>
    <w:semiHidden/>
    <w:rsid w:val="00FE08EA"/>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Colorful11">
    <w:name w:val="Table Colorful 11"/>
    <w:uiPriority w:val="99"/>
    <w:semiHidden/>
    <w:rsid w:val="00FE08EA"/>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TableColorful21">
    <w:name w:val="Table Colorful 21"/>
    <w:uiPriority w:val="99"/>
    <w:semiHidden/>
    <w:rsid w:val="00FE08EA"/>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TableColorful31">
    <w:name w:val="Table Colorful 31"/>
    <w:uiPriority w:val="99"/>
    <w:semiHidden/>
    <w:rsid w:val="00FE08EA"/>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leColumns11">
    <w:name w:val="Table Columns 11"/>
    <w:uiPriority w:val="99"/>
    <w:semiHidden/>
    <w:rsid w:val="00FE08EA"/>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Contemporary1">
    <w:name w:val="Table Contemporary1"/>
    <w:uiPriority w:val="99"/>
    <w:semiHidden/>
    <w:rsid w:val="00FE08EA"/>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leColumns21">
    <w:name w:val="Table Columns 21"/>
    <w:uiPriority w:val="99"/>
    <w:rsid w:val="00FE08EA"/>
    <w:rPr>
      <w:rFonts w:eastAsia="MS Mincho"/>
      <w:b/>
      <w:bCs/>
    </w:rPr>
    <w:tblPr>
      <w:tblStyleColBandSize w:val="1"/>
      <w:tblInd w:w="0" w:type="dxa"/>
      <w:tblCellMar>
        <w:top w:w="0" w:type="dxa"/>
        <w:left w:w="108" w:type="dxa"/>
        <w:bottom w:w="0" w:type="dxa"/>
        <w:right w:w="108" w:type="dxa"/>
      </w:tblCellMar>
    </w:tblPr>
  </w:style>
  <w:style w:type="table" w:customStyle="1" w:styleId="TableColumns31">
    <w:name w:val="Table Columns 31"/>
    <w:uiPriority w:val="99"/>
    <w:rsid w:val="00FE08EA"/>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TableColumns41">
    <w:name w:val="Table Columns 41"/>
    <w:uiPriority w:val="99"/>
    <w:rsid w:val="00FE08EA"/>
    <w:rPr>
      <w:rFonts w:eastAsia="MS Mincho"/>
    </w:rPr>
    <w:tblPr>
      <w:tblStyleColBandSize w:val="1"/>
      <w:tblInd w:w="0" w:type="dxa"/>
      <w:tblCellMar>
        <w:top w:w="0" w:type="dxa"/>
        <w:left w:w="108" w:type="dxa"/>
        <w:bottom w:w="0" w:type="dxa"/>
        <w:right w:w="108" w:type="dxa"/>
      </w:tblCellMar>
    </w:tblPr>
  </w:style>
  <w:style w:type="table" w:customStyle="1" w:styleId="TableColumns51">
    <w:name w:val="Table Columns 51"/>
    <w:uiPriority w:val="99"/>
    <w:rsid w:val="00FE08EA"/>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TableGrid11">
    <w:name w:val="Table Grid 11"/>
    <w:uiPriority w:val="99"/>
    <w:rsid w:val="00FE08EA"/>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1">
    <w:name w:val="Table Grid 21"/>
    <w:uiPriority w:val="99"/>
    <w:rsid w:val="00FE08EA"/>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TableGrid31">
    <w:name w:val="Table Grid 31"/>
    <w:uiPriority w:val="99"/>
    <w:rsid w:val="00FE08EA"/>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41">
    <w:name w:val="Table Grid 41"/>
    <w:uiPriority w:val="99"/>
    <w:rsid w:val="00FE08EA"/>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51">
    <w:name w:val="Table Grid 51"/>
    <w:uiPriority w:val="99"/>
    <w:rsid w:val="00FE08EA"/>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61">
    <w:name w:val="Table Grid 61"/>
    <w:uiPriority w:val="99"/>
    <w:rsid w:val="00FE08EA"/>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71">
    <w:name w:val="Table Grid 71"/>
    <w:uiPriority w:val="99"/>
    <w:rsid w:val="00FE08EA"/>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81">
    <w:name w:val="Table Grid 81"/>
    <w:uiPriority w:val="99"/>
    <w:rsid w:val="00FE08EA"/>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List11">
    <w:name w:val="Table List 11"/>
    <w:uiPriority w:val="99"/>
    <w:rsid w:val="00FE08EA"/>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TableList21">
    <w:name w:val="Table List 21"/>
    <w:uiPriority w:val="99"/>
    <w:rsid w:val="00FE08EA"/>
    <w:rPr>
      <w:rFonts w:eastAsia="MS Mincho"/>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TableList31">
    <w:name w:val="Table List 31"/>
    <w:uiPriority w:val="99"/>
    <w:rsid w:val="00FE08EA"/>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leList41">
    <w:name w:val="Table List 41"/>
    <w:uiPriority w:val="99"/>
    <w:rsid w:val="00FE08EA"/>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leList51">
    <w:name w:val="Table List 51"/>
    <w:uiPriority w:val="99"/>
    <w:rsid w:val="00FE08EA"/>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leList61">
    <w:name w:val="Table List 61"/>
    <w:uiPriority w:val="99"/>
    <w:rsid w:val="00FE08EA"/>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TableList71">
    <w:name w:val="Table List 71"/>
    <w:uiPriority w:val="99"/>
    <w:rsid w:val="00FE08EA"/>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leList81">
    <w:name w:val="Table List 81"/>
    <w:uiPriority w:val="99"/>
    <w:rsid w:val="00FE08EA"/>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Simple11">
    <w:name w:val="Table Simple 11"/>
    <w:uiPriority w:val="99"/>
    <w:rsid w:val="00FE08EA"/>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imple21">
    <w:name w:val="Table Simple 21"/>
    <w:uiPriority w:val="99"/>
    <w:rsid w:val="00FE08EA"/>
    <w:rPr>
      <w:rFonts w:eastAsia="MS Mincho"/>
    </w:rPr>
    <w:tblPr>
      <w:tblInd w:w="0" w:type="dxa"/>
      <w:tblCellMar>
        <w:top w:w="0" w:type="dxa"/>
        <w:left w:w="108" w:type="dxa"/>
        <w:bottom w:w="0" w:type="dxa"/>
        <w:right w:w="108" w:type="dxa"/>
      </w:tblCellMar>
    </w:tblPr>
  </w:style>
  <w:style w:type="table" w:customStyle="1" w:styleId="ColorfulGrid11">
    <w:name w:val="Colorful Grid11"/>
    <w:next w:val="ColorfulGrid"/>
    <w:uiPriority w:val="99"/>
    <w:semiHidden/>
    <w:rsid w:val="00FE08EA"/>
    <w:rPr>
      <w:rFonts w:eastAsia="MS Mincho"/>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11">
    <w:name w:val="Colorful Grid - Accent 111"/>
    <w:uiPriority w:val="99"/>
    <w:semiHidden/>
    <w:rsid w:val="00FE08EA"/>
    <w:rPr>
      <w:rFonts w:eastAsia="MS Mincho"/>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8F8F8"/>
    </w:tcPr>
  </w:style>
  <w:style w:type="table" w:customStyle="1" w:styleId="ColorfulGrid-Accent211">
    <w:name w:val="Colorful Grid - Accent 211"/>
    <w:uiPriority w:val="99"/>
    <w:semiHidden/>
    <w:rsid w:val="00FE08EA"/>
    <w:rPr>
      <w:rFonts w:eastAsia="MS Mincho"/>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FEFEF"/>
    </w:tcPr>
  </w:style>
  <w:style w:type="table" w:customStyle="1" w:styleId="ColorfulGrid-Accent311">
    <w:name w:val="Colorful Grid - Accent 311"/>
    <w:uiPriority w:val="99"/>
    <w:semiHidden/>
    <w:rsid w:val="00FE08EA"/>
    <w:rPr>
      <w:rFonts w:eastAsia="MS Mincho"/>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EAEA"/>
    </w:tcPr>
  </w:style>
  <w:style w:type="table" w:customStyle="1" w:styleId="ColorfulGrid-Accent411">
    <w:name w:val="Colorful Grid - Accent 411"/>
    <w:uiPriority w:val="99"/>
    <w:semiHidden/>
    <w:rsid w:val="00FE08EA"/>
    <w:rPr>
      <w:rFonts w:eastAsia="MS Mincho"/>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E5E5"/>
    </w:tcPr>
  </w:style>
  <w:style w:type="table" w:customStyle="1" w:styleId="ColorfulGrid-Accent511">
    <w:name w:val="Colorful Grid - Accent 511"/>
    <w:uiPriority w:val="99"/>
    <w:semiHidden/>
    <w:rsid w:val="00FE08EA"/>
    <w:rPr>
      <w:rFonts w:eastAsia="MS Mincho"/>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FDFDF"/>
    </w:tcPr>
  </w:style>
  <w:style w:type="table" w:customStyle="1" w:styleId="ColorfulGrid-Accent611">
    <w:name w:val="Colorful Grid - Accent 611"/>
    <w:uiPriority w:val="99"/>
    <w:semiHidden/>
    <w:rsid w:val="00FE08EA"/>
    <w:rPr>
      <w:rFonts w:eastAsia="MS Mincho"/>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DBDB"/>
    </w:tcPr>
  </w:style>
  <w:style w:type="table" w:customStyle="1" w:styleId="ColorfulList11">
    <w:name w:val="Colorful List11"/>
    <w:next w:val="ColorfulList"/>
    <w:uiPriority w:val="99"/>
    <w:semiHidden/>
    <w:rsid w:val="00FE08EA"/>
    <w:rPr>
      <w:rFonts w:eastAsia="MS Mincho"/>
      <w:color w:val="000000"/>
      <w:lang w:eastAsia="zh-CN"/>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olorfulList-Accent111">
    <w:name w:val="Colorful List - Accent 111"/>
    <w:uiPriority w:val="99"/>
    <w:semiHidden/>
    <w:rsid w:val="00FE08EA"/>
    <w:rPr>
      <w:rFonts w:eastAsia="MS Mincho"/>
      <w:color w:val="000000"/>
      <w:lang w:eastAsia="zh-CN"/>
    </w:rPr>
    <w:tblPr>
      <w:tblStyleRowBandSize w:val="1"/>
      <w:tblStyleColBandSize w:val="1"/>
      <w:tblInd w:w="0" w:type="dxa"/>
      <w:tblCellMar>
        <w:top w:w="0" w:type="dxa"/>
        <w:left w:w="108" w:type="dxa"/>
        <w:bottom w:w="0" w:type="dxa"/>
        <w:right w:w="108" w:type="dxa"/>
      </w:tblCellMar>
    </w:tblPr>
    <w:tcPr>
      <w:shd w:val="clear" w:color="auto" w:fill="FBFBFB"/>
    </w:tcPr>
  </w:style>
  <w:style w:type="table" w:customStyle="1" w:styleId="ColorfulList-Accent211">
    <w:name w:val="Colorful List - Accent 211"/>
    <w:uiPriority w:val="99"/>
    <w:semiHidden/>
    <w:rsid w:val="00FE08EA"/>
    <w:rPr>
      <w:rFonts w:eastAsia="MS Mincho"/>
      <w:color w:val="000000"/>
      <w:lang w:eastAsia="zh-CN"/>
    </w:rPr>
    <w:tblPr>
      <w:tblStyleRowBandSize w:val="1"/>
      <w:tblStyleColBandSize w:val="1"/>
      <w:tblInd w:w="0" w:type="dxa"/>
      <w:tblCellMar>
        <w:top w:w="0" w:type="dxa"/>
        <w:left w:w="108" w:type="dxa"/>
        <w:bottom w:w="0" w:type="dxa"/>
        <w:right w:w="108" w:type="dxa"/>
      </w:tblCellMar>
    </w:tblPr>
    <w:tcPr>
      <w:shd w:val="clear" w:color="auto" w:fill="F7F7F7"/>
    </w:tcPr>
  </w:style>
  <w:style w:type="table" w:customStyle="1" w:styleId="ColorfulList-Accent311">
    <w:name w:val="Colorful List - Accent 311"/>
    <w:uiPriority w:val="99"/>
    <w:semiHidden/>
    <w:rsid w:val="00FE08EA"/>
    <w:rPr>
      <w:rFonts w:eastAsia="MS Mincho"/>
      <w:color w:val="000000"/>
      <w:lang w:eastAsia="zh-CN"/>
    </w:rPr>
    <w:tblPr>
      <w:tblStyleRowBandSize w:val="1"/>
      <w:tblStyleColBandSize w:val="1"/>
      <w:tblInd w:w="0" w:type="dxa"/>
      <w:tblCellMar>
        <w:top w:w="0" w:type="dxa"/>
        <w:left w:w="108" w:type="dxa"/>
        <w:bottom w:w="0" w:type="dxa"/>
        <w:right w:w="108" w:type="dxa"/>
      </w:tblCellMar>
    </w:tblPr>
    <w:tcPr>
      <w:shd w:val="clear" w:color="auto" w:fill="F4F4F4"/>
    </w:tcPr>
  </w:style>
  <w:style w:type="table" w:customStyle="1" w:styleId="ColorfulList-Accent411">
    <w:name w:val="Colorful List - Accent 411"/>
    <w:uiPriority w:val="99"/>
    <w:semiHidden/>
    <w:rsid w:val="00FE08EA"/>
    <w:rPr>
      <w:rFonts w:eastAsia="MS Mincho"/>
      <w:color w:val="000000"/>
      <w:lang w:eastAsia="zh-CN"/>
    </w:rPr>
    <w:tblPr>
      <w:tblStyleRowBandSize w:val="1"/>
      <w:tblStyleColBandSize w:val="1"/>
      <w:tblInd w:w="0" w:type="dxa"/>
      <w:tblCellMar>
        <w:top w:w="0" w:type="dxa"/>
        <w:left w:w="108" w:type="dxa"/>
        <w:bottom w:w="0" w:type="dxa"/>
        <w:right w:w="108" w:type="dxa"/>
      </w:tblCellMar>
    </w:tblPr>
    <w:tcPr>
      <w:shd w:val="clear" w:color="auto" w:fill="F2F2F2"/>
    </w:tcPr>
  </w:style>
  <w:style w:type="table" w:customStyle="1" w:styleId="ColorfulList-Accent511">
    <w:name w:val="Colorful List - Accent 511"/>
    <w:uiPriority w:val="99"/>
    <w:semiHidden/>
    <w:rsid w:val="00FE08EA"/>
    <w:rPr>
      <w:rFonts w:eastAsia="MS Mincho"/>
      <w:color w:val="000000"/>
      <w:lang w:eastAsia="zh-CN"/>
    </w:rPr>
    <w:tblPr>
      <w:tblStyleRowBandSize w:val="1"/>
      <w:tblStyleColBandSize w:val="1"/>
      <w:tblInd w:w="0" w:type="dxa"/>
      <w:tblCellMar>
        <w:top w:w="0" w:type="dxa"/>
        <w:left w:w="108" w:type="dxa"/>
        <w:bottom w:w="0" w:type="dxa"/>
        <w:right w:w="108" w:type="dxa"/>
      </w:tblCellMar>
    </w:tblPr>
    <w:tcPr>
      <w:shd w:val="clear" w:color="auto" w:fill="EFEFEF"/>
    </w:tcPr>
  </w:style>
  <w:style w:type="table" w:customStyle="1" w:styleId="ColorfulList-Accent611">
    <w:name w:val="Colorful List - Accent 611"/>
    <w:uiPriority w:val="99"/>
    <w:semiHidden/>
    <w:rsid w:val="00FE08EA"/>
    <w:rPr>
      <w:rFonts w:eastAsia="MS Mincho"/>
      <w:color w:val="000000"/>
      <w:lang w:eastAsia="zh-CN"/>
    </w:rPr>
    <w:tblPr>
      <w:tblStyleRowBandSize w:val="1"/>
      <w:tblStyleColBandSize w:val="1"/>
      <w:tblInd w:w="0" w:type="dxa"/>
      <w:tblCellMar>
        <w:top w:w="0" w:type="dxa"/>
        <w:left w:w="108" w:type="dxa"/>
        <w:bottom w:w="0" w:type="dxa"/>
        <w:right w:w="108" w:type="dxa"/>
      </w:tblCellMar>
    </w:tblPr>
    <w:tcPr>
      <w:shd w:val="clear" w:color="auto" w:fill="EDEDED"/>
    </w:tcPr>
  </w:style>
  <w:style w:type="table" w:customStyle="1" w:styleId="ColorfulShading11">
    <w:name w:val="Colorful Shading11"/>
    <w:next w:val="ColorfulShading"/>
    <w:uiPriority w:val="99"/>
    <w:semiHidden/>
    <w:rsid w:val="00FE08EA"/>
    <w:rPr>
      <w:rFonts w:eastAsia="MS Mincho"/>
      <w:color w:val="000000"/>
      <w:lang w:eastAsia="zh-CN"/>
    </w:rPr>
    <w:tblPr>
      <w:tblStyleRowBandSize w:val="1"/>
      <w:tblStyleColBandSize w:val="1"/>
      <w:tblInd w:w="0" w:type="dxa"/>
      <w:tblBorders>
        <w:top w:val="single" w:sz="24" w:space="0" w:color="B2B2B2"/>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ColorfulShading-Accent111">
    <w:name w:val="Colorful Shading - Accent 111"/>
    <w:uiPriority w:val="99"/>
    <w:semiHidden/>
    <w:rsid w:val="00FE08EA"/>
    <w:rPr>
      <w:rFonts w:eastAsia="MS Mincho"/>
      <w:color w:val="000000"/>
      <w:lang w:eastAsia="zh-CN"/>
    </w:rPr>
    <w:tblPr>
      <w:tblStyleRowBandSize w:val="1"/>
      <w:tblStyleColBandSize w:val="1"/>
      <w:tblInd w:w="0" w:type="dxa"/>
      <w:tblBorders>
        <w:top w:val="single" w:sz="24" w:space="0" w:color="B2B2B2"/>
        <w:left w:val="single" w:sz="4" w:space="0" w:color="DDDDDD"/>
        <w:bottom w:val="single" w:sz="4" w:space="0" w:color="DDDDDD"/>
        <w:right w:val="single" w:sz="4" w:space="0" w:color="DDDDDD"/>
        <w:insideH w:val="single" w:sz="4" w:space="0" w:color="FFFFFF"/>
        <w:insideV w:val="single" w:sz="4" w:space="0" w:color="FFFFFF"/>
      </w:tblBorders>
      <w:tblCellMar>
        <w:top w:w="0" w:type="dxa"/>
        <w:left w:w="108" w:type="dxa"/>
        <w:bottom w:w="0" w:type="dxa"/>
        <w:right w:w="108" w:type="dxa"/>
      </w:tblCellMar>
    </w:tblPr>
    <w:tcPr>
      <w:shd w:val="clear" w:color="auto" w:fill="FBFBFB"/>
    </w:tcPr>
  </w:style>
  <w:style w:type="table" w:customStyle="1" w:styleId="ColorfulShading-Accent211">
    <w:name w:val="Colorful Shading - Accent 211"/>
    <w:uiPriority w:val="99"/>
    <w:semiHidden/>
    <w:rsid w:val="00FE08EA"/>
    <w:rPr>
      <w:rFonts w:eastAsia="MS Mincho"/>
      <w:color w:val="000000"/>
      <w:lang w:eastAsia="zh-CN"/>
    </w:rPr>
    <w:tblPr>
      <w:tblStyleRowBandSize w:val="1"/>
      <w:tblStyleColBandSize w:val="1"/>
      <w:tblInd w:w="0" w:type="dxa"/>
      <w:tblBorders>
        <w:top w:val="single" w:sz="24" w:space="0" w:color="B2B2B2"/>
        <w:left w:val="single" w:sz="4" w:space="0" w:color="B2B2B2"/>
        <w:bottom w:val="single" w:sz="4" w:space="0" w:color="B2B2B2"/>
        <w:right w:val="single" w:sz="4" w:space="0" w:color="B2B2B2"/>
        <w:insideH w:val="single" w:sz="4" w:space="0" w:color="FFFFFF"/>
        <w:insideV w:val="single" w:sz="4" w:space="0" w:color="FFFFFF"/>
      </w:tblBorders>
      <w:tblCellMar>
        <w:top w:w="0" w:type="dxa"/>
        <w:left w:w="108" w:type="dxa"/>
        <w:bottom w:w="0" w:type="dxa"/>
        <w:right w:w="108" w:type="dxa"/>
      </w:tblCellMar>
    </w:tblPr>
    <w:tcPr>
      <w:shd w:val="clear" w:color="auto" w:fill="F7F7F7"/>
    </w:tcPr>
  </w:style>
  <w:style w:type="table" w:customStyle="1" w:styleId="ColorfulShading-Accent311">
    <w:name w:val="Colorful Shading - Accent 311"/>
    <w:uiPriority w:val="99"/>
    <w:semiHidden/>
    <w:rsid w:val="00FE08EA"/>
    <w:rPr>
      <w:rFonts w:eastAsia="MS Mincho"/>
      <w:color w:val="000000"/>
      <w:lang w:eastAsia="zh-CN"/>
    </w:rPr>
    <w:tblPr>
      <w:tblStyleRowBandSize w:val="1"/>
      <w:tblStyleColBandSize w:val="1"/>
      <w:tblInd w:w="0" w:type="dxa"/>
      <w:tblBorders>
        <w:top w:val="single" w:sz="24" w:space="0" w:color="808080"/>
        <w:left w:val="single" w:sz="4" w:space="0" w:color="969696"/>
        <w:bottom w:val="single" w:sz="4" w:space="0" w:color="969696"/>
        <w:right w:val="single" w:sz="4" w:space="0" w:color="969696"/>
        <w:insideH w:val="single" w:sz="4" w:space="0" w:color="FFFFFF"/>
        <w:insideV w:val="single" w:sz="4" w:space="0" w:color="FFFFFF"/>
      </w:tblBorders>
      <w:tblCellMar>
        <w:top w:w="0" w:type="dxa"/>
        <w:left w:w="108" w:type="dxa"/>
        <w:bottom w:w="0" w:type="dxa"/>
        <w:right w:w="108" w:type="dxa"/>
      </w:tblCellMar>
    </w:tblPr>
    <w:tcPr>
      <w:shd w:val="clear" w:color="auto" w:fill="F4F4F4"/>
    </w:tcPr>
  </w:style>
  <w:style w:type="table" w:customStyle="1" w:styleId="ColorfulShading-Accent411">
    <w:name w:val="Colorful Shading - Accent 411"/>
    <w:uiPriority w:val="99"/>
    <w:semiHidden/>
    <w:rsid w:val="00FE08EA"/>
    <w:rPr>
      <w:rFonts w:eastAsia="MS Mincho"/>
      <w:color w:val="000000"/>
      <w:lang w:eastAsia="zh-CN"/>
    </w:rPr>
    <w:tblPr>
      <w:tblStyleRowBandSize w:val="1"/>
      <w:tblStyleColBandSize w:val="1"/>
      <w:tblInd w:w="0" w:type="dxa"/>
      <w:tblBorders>
        <w:top w:val="single" w:sz="24" w:space="0" w:color="969696"/>
        <w:left w:val="single" w:sz="4" w:space="0" w:color="808080"/>
        <w:bottom w:val="single" w:sz="4" w:space="0" w:color="808080"/>
        <w:right w:val="single" w:sz="4" w:space="0" w:color="808080"/>
        <w:insideH w:val="single" w:sz="4" w:space="0" w:color="FFFFFF"/>
        <w:insideV w:val="single" w:sz="4" w:space="0" w:color="FFFFFF"/>
      </w:tblBorders>
      <w:tblCellMar>
        <w:top w:w="0" w:type="dxa"/>
        <w:left w:w="108" w:type="dxa"/>
        <w:bottom w:w="0" w:type="dxa"/>
        <w:right w:w="108" w:type="dxa"/>
      </w:tblCellMar>
    </w:tblPr>
    <w:tcPr>
      <w:shd w:val="clear" w:color="auto" w:fill="F2F2F2"/>
    </w:tcPr>
  </w:style>
  <w:style w:type="table" w:customStyle="1" w:styleId="ColorfulShading-Accent511">
    <w:name w:val="Colorful Shading - Accent 511"/>
    <w:uiPriority w:val="99"/>
    <w:semiHidden/>
    <w:rsid w:val="00FE08EA"/>
    <w:rPr>
      <w:rFonts w:eastAsia="MS Mincho"/>
      <w:color w:val="000000"/>
      <w:lang w:eastAsia="zh-CN"/>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FFFFFF"/>
        <w:insideV w:val="single" w:sz="4" w:space="0" w:color="FFFFFF"/>
      </w:tblBorders>
      <w:tblCellMar>
        <w:top w:w="0" w:type="dxa"/>
        <w:left w:w="108" w:type="dxa"/>
        <w:bottom w:w="0" w:type="dxa"/>
        <w:right w:w="108" w:type="dxa"/>
      </w:tblCellMar>
    </w:tblPr>
    <w:tcPr>
      <w:shd w:val="clear" w:color="auto" w:fill="EFEFEF"/>
    </w:tcPr>
  </w:style>
  <w:style w:type="table" w:customStyle="1" w:styleId="ColorfulShading-Accent611">
    <w:name w:val="Colorful Shading - Accent 611"/>
    <w:uiPriority w:val="99"/>
    <w:semiHidden/>
    <w:rsid w:val="00FE08EA"/>
    <w:rPr>
      <w:rFonts w:eastAsia="MS Mincho"/>
      <w:color w:val="000000"/>
      <w:lang w:eastAsia="zh-CN"/>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FFFFFF"/>
        <w:insideV w:val="single" w:sz="4" w:space="0" w:color="FFFFFF"/>
      </w:tblBorders>
      <w:tblCellMar>
        <w:top w:w="0" w:type="dxa"/>
        <w:left w:w="108" w:type="dxa"/>
        <w:bottom w:w="0" w:type="dxa"/>
        <w:right w:w="108" w:type="dxa"/>
      </w:tblCellMar>
    </w:tblPr>
    <w:tcPr>
      <w:shd w:val="clear" w:color="auto" w:fill="EDEDED"/>
    </w:tcPr>
  </w:style>
  <w:style w:type="table" w:customStyle="1" w:styleId="DarkList11">
    <w:name w:val="Dark List11"/>
    <w:next w:val="DarkList"/>
    <w:uiPriority w:val="99"/>
    <w:semiHidden/>
    <w:rsid w:val="00FE08EA"/>
    <w:rPr>
      <w:rFonts w:eastAsia="MS Mincho"/>
      <w:color w:val="FFFFFF"/>
      <w:lang w:eastAsia="zh-CN"/>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arkList-Accent111">
    <w:name w:val="Dark List - Accent 111"/>
    <w:uiPriority w:val="99"/>
    <w:semiHidden/>
    <w:rsid w:val="00FE08EA"/>
    <w:rPr>
      <w:rFonts w:eastAsia="MS Mincho"/>
      <w:color w:val="FFFFFF"/>
      <w:lang w:eastAsia="zh-CN"/>
    </w:rPr>
    <w:tblPr>
      <w:tblStyleRowBandSize w:val="1"/>
      <w:tblStyleColBandSize w:val="1"/>
      <w:tblInd w:w="0" w:type="dxa"/>
      <w:tblCellMar>
        <w:top w:w="0" w:type="dxa"/>
        <w:left w:w="108" w:type="dxa"/>
        <w:bottom w:w="0" w:type="dxa"/>
        <w:right w:w="108" w:type="dxa"/>
      </w:tblCellMar>
    </w:tblPr>
    <w:tcPr>
      <w:shd w:val="clear" w:color="auto" w:fill="DDDDDD"/>
    </w:tcPr>
  </w:style>
  <w:style w:type="table" w:customStyle="1" w:styleId="DarkList-Accent211">
    <w:name w:val="Dark List - Accent 211"/>
    <w:uiPriority w:val="99"/>
    <w:semiHidden/>
    <w:rsid w:val="00FE08EA"/>
    <w:rPr>
      <w:rFonts w:eastAsia="MS Mincho"/>
      <w:color w:val="FFFFFF"/>
      <w:lang w:eastAsia="zh-CN"/>
    </w:rPr>
    <w:tblPr>
      <w:tblStyleRowBandSize w:val="1"/>
      <w:tblStyleColBandSize w:val="1"/>
      <w:tblInd w:w="0" w:type="dxa"/>
      <w:tblCellMar>
        <w:top w:w="0" w:type="dxa"/>
        <w:left w:w="108" w:type="dxa"/>
        <w:bottom w:w="0" w:type="dxa"/>
        <w:right w:w="108" w:type="dxa"/>
      </w:tblCellMar>
    </w:tblPr>
    <w:tcPr>
      <w:shd w:val="clear" w:color="auto" w:fill="B2B2B2"/>
    </w:tcPr>
  </w:style>
  <w:style w:type="table" w:customStyle="1" w:styleId="DarkList-Accent311">
    <w:name w:val="Dark List - Accent 311"/>
    <w:uiPriority w:val="99"/>
    <w:semiHidden/>
    <w:rsid w:val="00FE08EA"/>
    <w:rPr>
      <w:rFonts w:eastAsia="MS Mincho"/>
      <w:color w:val="FFFFFF"/>
      <w:lang w:eastAsia="zh-CN"/>
    </w:rPr>
    <w:tblPr>
      <w:tblStyleRowBandSize w:val="1"/>
      <w:tblStyleColBandSize w:val="1"/>
      <w:tblInd w:w="0" w:type="dxa"/>
      <w:tblCellMar>
        <w:top w:w="0" w:type="dxa"/>
        <w:left w:w="108" w:type="dxa"/>
        <w:bottom w:w="0" w:type="dxa"/>
        <w:right w:w="108" w:type="dxa"/>
      </w:tblCellMar>
    </w:tblPr>
    <w:tcPr>
      <w:shd w:val="clear" w:color="auto" w:fill="969696"/>
    </w:tcPr>
  </w:style>
  <w:style w:type="table" w:customStyle="1" w:styleId="DarkList-Accent411">
    <w:name w:val="Dark List - Accent 411"/>
    <w:uiPriority w:val="99"/>
    <w:semiHidden/>
    <w:rsid w:val="00FE08EA"/>
    <w:rPr>
      <w:rFonts w:eastAsia="MS Mincho"/>
      <w:color w:val="FFFFFF"/>
      <w:lang w:eastAsia="zh-CN"/>
    </w:rPr>
    <w:tblPr>
      <w:tblStyleRowBandSize w:val="1"/>
      <w:tblStyleColBandSize w:val="1"/>
      <w:tblInd w:w="0" w:type="dxa"/>
      <w:tblCellMar>
        <w:top w:w="0" w:type="dxa"/>
        <w:left w:w="108" w:type="dxa"/>
        <w:bottom w:w="0" w:type="dxa"/>
        <w:right w:w="108" w:type="dxa"/>
      </w:tblCellMar>
    </w:tblPr>
    <w:tcPr>
      <w:shd w:val="clear" w:color="auto" w:fill="808080"/>
    </w:tcPr>
  </w:style>
  <w:style w:type="table" w:customStyle="1" w:styleId="DarkList-Accent511">
    <w:name w:val="Dark List - Accent 511"/>
    <w:uiPriority w:val="99"/>
    <w:semiHidden/>
    <w:rsid w:val="00FE08EA"/>
    <w:rPr>
      <w:rFonts w:eastAsia="MS Mincho"/>
      <w:color w:val="FFFFFF"/>
      <w:lang w:eastAsia="zh-CN"/>
    </w:rPr>
    <w:tblPr>
      <w:tblStyleRowBandSize w:val="1"/>
      <w:tblStyleColBandSize w:val="1"/>
      <w:tblInd w:w="0" w:type="dxa"/>
      <w:tblCellMar>
        <w:top w:w="0" w:type="dxa"/>
        <w:left w:w="108" w:type="dxa"/>
        <w:bottom w:w="0" w:type="dxa"/>
        <w:right w:w="108" w:type="dxa"/>
      </w:tblCellMar>
    </w:tblPr>
    <w:tcPr>
      <w:shd w:val="clear" w:color="auto" w:fill="5F5F5F"/>
    </w:tcPr>
  </w:style>
  <w:style w:type="table" w:customStyle="1" w:styleId="DarkList-Accent611">
    <w:name w:val="Dark List - Accent 611"/>
    <w:uiPriority w:val="99"/>
    <w:semiHidden/>
    <w:rsid w:val="00FE08EA"/>
    <w:rPr>
      <w:rFonts w:eastAsia="MS Mincho"/>
      <w:color w:val="FFFFFF"/>
      <w:lang w:eastAsia="zh-CN"/>
    </w:rPr>
    <w:tblPr>
      <w:tblStyleRowBandSize w:val="1"/>
      <w:tblStyleColBandSize w:val="1"/>
      <w:tblInd w:w="0" w:type="dxa"/>
      <w:tblCellMar>
        <w:top w:w="0" w:type="dxa"/>
        <w:left w:w="108" w:type="dxa"/>
        <w:bottom w:w="0" w:type="dxa"/>
        <w:right w:w="108" w:type="dxa"/>
      </w:tblCellMar>
    </w:tblPr>
    <w:tcPr>
      <w:shd w:val="clear" w:color="auto" w:fill="4D4D4D"/>
    </w:tcPr>
  </w:style>
  <w:style w:type="table" w:customStyle="1" w:styleId="LightGrid11">
    <w:name w:val="Light Grid11"/>
    <w:next w:val="LightGrid"/>
    <w:uiPriority w:val="99"/>
    <w:semiHidden/>
    <w:rsid w:val="00FE08EA"/>
    <w:rPr>
      <w:rFonts w:eastAsia="MS Mincho"/>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1">
    <w:name w:val="Light Grid - Accent 111"/>
    <w:uiPriority w:val="99"/>
    <w:semiHidden/>
    <w:rsid w:val="00FE08EA"/>
    <w:rPr>
      <w:rFonts w:eastAsia="MS Mincho"/>
      <w:lang w:eastAsia="zh-CN"/>
    </w:rPr>
    <w:tblPr>
      <w:tblStyleRowBandSize w:val="1"/>
      <w:tblStyleColBandSize w:val="1"/>
      <w:tblInd w:w="0"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CellMar>
        <w:top w:w="0" w:type="dxa"/>
        <w:left w:w="108" w:type="dxa"/>
        <w:bottom w:w="0" w:type="dxa"/>
        <w:right w:w="108" w:type="dxa"/>
      </w:tblCellMar>
    </w:tblPr>
  </w:style>
  <w:style w:type="table" w:customStyle="1" w:styleId="LightGrid-Accent211">
    <w:name w:val="Light Grid - Accent 211"/>
    <w:uiPriority w:val="99"/>
    <w:semiHidden/>
    <w:rsid w:val="00FE08EA"/>
    <w:rPr>
      <w:rFonts w:eastAsia="MS Mincho"/>
      <w:lang w:eastAsia="zh-CN"/>
    </w:rPr>
    <w:tblPr>
      <w:tblStyleRowBandSize w:val="1"/>
      <w:tblStyleColBandSize w:val="1"/>
      <w:tblInd w:w="0" w:type="dxa"/>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CellMar>
        <w:top w:w="0" w:type="dxa"/>
        <w:left w:w="108" w:type="dxa"/>
        <w:bottom w:w="0" w:type="dxa"/>
        <w:right w:w="108" w:type="dxa"/>
      </w:tblCellMar>
    </w:tblPr>
  </w:style>
  <w:style w:type="table" w:customStyle="1" w:styleId="LightGrid-Accent311">
    <w:name w:val="Light Grid - Accent 311"/>
    <w:uiPriority w:val="99"/>
    <w:semiHidden/>
    <w:rsid w:val="00FE08EA"/>
    <w:rPr>
      <w:rFonts w:eastAsia="MS Mincho"/>
      <w:lang w:eastAsia="zh-CN"/>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style>
  <w:style w:type="table" w:customStyle="1" w:styleId="LightGrid-Accent411">
    <w:name w:val="Light Grid - Accent 411"/>
    <w:uiPriority w:val="99"/>
    <w:semiHidden/>
    <w:rsid w:val="00FE08EA"/>
    <w:rPr>
      <w:rFonts w:eastAsia="MS Mincho"/>
      <w:lang w:eastAsia="zh-CN"/>
    </w:rPr>
    <w:tblPr>
      <w:tblStyleRowBandSize w:val="1"/>
      <w:tblStyleCol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style>
  <w:style w:type="table" w:customStyle="1" w:styleId="LightGrid-Accent511">
    <w:name w:val="Light Grid - Accent 511"/>
    <w:uiPriority w:val="99"/>
    <w:semiHidden/>
    <w:rsid w:val="00FE08EA"/>
    <w:rPr>
      <w:rFonts w:eastAsia="MS Mincho"/>
      <w:lang w:eastAsia="zh-CN"/>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style>
  <w:style w:type="table" w:customStyle="1" w:styleId="LightGrid-Accent611">
    <w:name w:val="Light Grid - Accent 611"/>
    <w:uiPriority w:val="99"/>
    <w:semiHidden/>
    <w:rsid w:val="00FE08EA"/>
    <w:rPr>
      <w:rFonts w:eastAsia="MS Mincho"/>
      <w:lang w:eastAsia="zh-CN"/>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style>
  <w:style w:type="table" w:customStyle="1" w:styleId="LightList11">
    <w:name w:val="Light List11"/>
    <w:next w:val="LightList"/>
    <w:uiPriority w:val="99"/>
    <w:semiHidden/>
    <w:rsid w:val="00FE08EA"/>
    <w:rPr>
      <w:rFonts w:eastAsia="MS Mincho"/>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1">
    <w:name w:val="Light List - Accent 111"/>
    <w:uiPriority w:val="99"/>
    <w:semiHidden/>
    <w:rsid w:val="00FE08EA"/>
    <w:rPr>
      <w:rFonts w:eastAsia="MS Mincho"/>
      <w:lang w:eastAsia="zh-CN"/>
    </w:rPr>
    <w:tblPr>
      <w:tblStyleRowBandSize w:val="1"/>
      <w:tblStyleColBandSize w:val="1"/>
      <w:tblInd w:w="0" w:type="dxa"/>
      <w:tblBorders>
        <w:top w:val="single" w:sz="8" w:space="0" w:color="DDDDDD"/>
        <w:left w:val="single" w:sz="8" w:space="0" w:color="DDDDDD"/>
        <w:bottom w:val="single" w:sz="8" w:space="0" w:color="DDDDDD"/>
        <w:right w:val="single" w:sz="8" w:space="0" w:color="DDDDDD"/>
      </w:tblBorders>
      <w:tblCellMar>
        <w:top w:w="0" w:type="dxa"/>
        <w:left w:w="108" w:type="dxa"/>
        <w:bottom w:w="0" w:type="dxa"/>
        <w:right w:w="108" w:type="dxa"/>
      </w:tblCellMar>
    </w:tblPr>
  </w:style>
  <w:style w:type="table" w:customStyle="1" w:styleId="LightList-Accent211">
    <w:name w:val="Light List - Accent 211"/>
    <w:uiPriority w:val="99"/>
    <w:semiHidden/>
    <w:rsid w:val="00FE08EA"/>
    <w:rPr>
      <w:rFonts w:eastAsia="MS Mincho"/>
      <w:lang w:eastAsia="zh-CN"/>
    </w:rPr>
    <w:tblPr>
      <w:tblStyleRowBandSize w:val="1"/>
      <w:tblStyleColBandSize w:val="1"/>
      <w:tblInd w:w="0" w:type="dxa"/>
      <w:tblBorders>
        <w:top w:val="single" w:sz="8" w:space="0" w:color="B2B2B2"/>
        <w:left w:val="single" w:sz="8" w:space="0" w:color="B2B2B2"/>
        <w:bottom w:val="single" w:sz="8" w:space="0" w:color="B2B2B2"/>
        <w:right w:val="single" w:sz="8" w:space="0" w:color="B2B2B2"/>
      </w:tblBorders>
      <w:tblCellMar>
        <w:top w:w="0" w:type="dxa"/>
        <w:left w:w="108" w:type="dxa"/>
        <w:bottom w:w="0" w:type="dxa"/>
        <w:right w:w="108" w:type="dxa"/>
      </w:tblCellMar>
    </w:tblPr>
  </w:style>
  <w:style w:type="table" w:customStyle="1" w:styleId="LightList-Accent311">
    <w:name w:val="Light List - Accent 311"/>
    <w:uiPriority w:val="99"/>
    <w:semiHidden/>
    <w:rsid w:val="00FE08EA"/>
    <w:rPr>
      <w:rFonts w:eastAsia="MS Mincho"/>
      <w:lang w:eastAsia="zh-CN"/>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style>
  <w:style w:type="table" w:customStyle="1" w:styleId="LightList-Accent411">
    <w:name w:val="Light List - Accent 411"/>
    <w:uiPriority w:val="99"/>
    <w:semiHidden/>
    <w:rsid w:val="00FE08EA"/>
    <w:rPr>
      <w:rFonts w:eastAsia="MS Mincho"/>
      <w:lang w:eastAsia="zh-CN"/>
    </w:rPr>
    <w:tblPr>
      <w:tblStyleRowBandSize w:val="1"/>
      <w:tblStyleColBandSize w:val="1"/>
      <w:tblInd w:w="0" w:type="dxa"/>
      <w:tblBorders>
        <w:top w:val="single" w:sz="8" w:space="0" w:color="808080"/>
        <w:left w:val="single" w:sz="8" w:space="0" w:color="808080"/>
        <w:bottom w:val="single" w:sz="8" w:space="0" w:color="808080"/>
        <w:right w:val="single" w:sz="8" w:space="0" w:color="808080"/>
      </w:tblBorders>
      <w:tblCellMar>
        <w:top w:w="0" w:type="dxa"/>
        <w:left w:w="108" w:type="dxa"/>
        <w:bottom w:w="0" w:type="dxa"/>
        <w:right w:w="108" w:type="dxa"/>
      </w:tblCellMar>
    </w:tblPr>
  </w:style>
  <w:style w:type="table" w:customStyle="1" w:styleId="LightList-Accent511">
    <w:name w:val="Light List - Accent 511"/>
    <w:uiPriority w:val="99"/>
    <w:semiHidden/>
    <w:rsid w:val="00FE08EA"/>
    <w:rPr>
      <w:rFonts w:eastAsia="MS Mincho"/>
      <w:lang w:eastAsia="zh-CN"/>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style>
  <w:style w:type="table" w:customStyle="1" w:styleId="LightList-Accent611">
    <w:name w:val="Light List - Accent 611"/>
    <w:uiPriority w:val="99"/>
    <w:semiHidden/>
    <w:rsid w:val="00FE08EA"/>
    <w:rPr>
      <w:rFonts w:eastAsia="MS Mincho"/>
      <w:lang w:eastAsia="zh-CN"/>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style>
  <w:style w:type="table" w:customStyle="1" w:styleId="LightShading11">
    <w:name w:val="Light Shading11"/>
    <w:next w:val="LightShading"/>
    <w:uiPriority w:val="99"/>
    <w:semiHidden/>
    <w:rsid w:val="00FE08EA"/>
    <w:rPr>
      <w:rFonts w:eastAsia="MS Mincho"/>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1">
    <w:name w:val="Light Shading - Accent 111"/>
    <w:uiPriority w:val="99"/>
    <w:semiHidden/>
    <w:rsid w:val="00FE08EA"/>
    <w:rPr>
      <w:rFonts w:eastAsia="MS Mincho"/>
      <w:color w:val="A5A5A5"/>
      <w:lang w:eastAsia="zh-CN"/>
    </w:rPr>
    <w:tblPr>
      <w:tblStyleRowBandSize w:val="1"/>
      <w:tblStyleColBandSize w:val="1"/>
      <w:tblInd w:w="0" w:type="dxa"/>
      <w:tblBorders>
        <w:top w:val="single" w:sz="8" w:space="0" w:color="DDDDDD"/>
        <w:bottom w:val="single" w:sz="8" w:space="0" w:color="DDDDDD"/>
      </w:tblBorders>
      <w:tblCellMar>
        <w:top w:w="0" w:type="dxa"/>
        <w:left w:w="108" w:type="dxa"/>
        <w:bottom w:w="0" w:type="dxa"/>
        <w:right w:w="108" w:type="dxa"/>
      </w:tblCellMar>
    </w:tblPr>
  </w:style>
  <w:style w:type="table" w:customStyle="1" w:styleId="LightShading-Accent211">
    <w:name w:val="Light Shading - Accent 211"/>
    <w:uiPriority w:val="99"/>
    <w:semiHidden/>
    <w:rsid w:val="00FE08EA"/>
    <w:rPr>
      <w:rFonts w:eastAsia="MS Mincho"/>
      <w:color w:val="858585"/>
      <w:lang w:eastAsia="zh-CN"/>
    </w:rPr>
    <w:tblPr>
      <w:tblStyleRowBandSize w:val="1"/>
      <w:tblStyleColBandSize w:val="1"/>
      <w:tblInd w:w="0" w:type="dxa"/>
      <w:tblBorders>
        <w:top w:val="single" w:sz="8" w:space="0" w:color="B2B2B2"/>
        <w:bottom w:val="single" w:sz="8" w:space="0" w:color="B2B2B2"/>
      </w:tblBorders>
      <w:tblCellMar>
        <w:top w:w="0" w:type="dxa"/>
        <w:left w:w="108" w:type="dxa"/>
        <w:bottom w:w="0" w:type="dxa"/>
        <w:right w:w="108" w:type="dxa"/>
      </w:tblCellMar>
    </w:tblPr>
  </w:style>
  <w:style w:type="table" w:customStyle="1" w:styleId="LightShading-Accent311">
    <w:name w:val="Light Shading - Accent 311"/>
    <w:uiPriority w:val="99"/>
    <w:semiHidden/>
    <w:rsid w:val="00FE08EA"/>
    <w:rPr>
      <w:rFonts w:eastAsia="MS Mincho"/>
      <w:color w:val="707070"/>
      <w:lang w:eastAsia="zh-CN"/>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style>
  <w:style w:type="table" w:customStyle="1" w:styleId="LightShading-Accent411">
    <w:name w:val="Light Shading - Accent 411"/>
    <w:uiPriority w:val="99"/>
    <w:semiHidden/>
    <w:rsid w:val="00FE08EA"/>
    <w:rPr>
      <w:rFonts w:eastAsia="MS Mincho"/>
      <w:color w:val="5F5F5F"/>
      <w:lang w:eastAsia="zh-CN"/>
    </w:rPr>
    <w:tblPr>
      <w:tblStyleRowBandSize w:val="1"/>
      <w:tblStyleColBandSize w:val="1"/>
      <w:tblInd w:w="0" w:type="dxa"/>
      <w:tblBorders>
        <w:top w:val="single" w:sz="8" w:space="0" w:color="808080"/>
        <w:bottom w:val="single" w:sz="8" w:space="0" w:color="808080"/>
      </w:tblBorders>
      <w:tblCellMar>
        <w:top w:w="0" w:type="dxa"/>
        <w:left w:w="108" w:type="dxa"/>
        <w:bottom w:w="0" w:type="dxa"/>
        <w:right w:w="108" w:type="dxa"/>
      </w:tblCellMar>
    </w:tblPr>
  </w:style>
  <w:style w:type="table" w:customStyle="1" w:styleId="LightShading-Accent511">
    <w:name w:val="Light Shading - Accent 511"/>
    <w:uiPriority w:val="99"/>
    <w:semiHidden/>
    <w:rsid w:val="00FE08EA"/>
    <w:rPr>
      <w:rFonts w:eastAsia="MS Mincho"/>
      <w:color w:val="474747"/>
      <w:lang w:eastAsia="zh-CN"/>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style>
  <w:style w:type="table" w:customStyle="1" w:styleId="LightShading-Accent611">
    <w:name w:val="Light Shading - Accent 611"/>
    <w:uiPriority w:val="99"/>
    <w:semiHidden/>
    <w:rsid w:val="00FE08EA"/>
    <w:rPr>
      <w:rFonts w:eastAsia="MS Mincho"/>
      <w:color w:val="393939"/>
      <w:lang w:eastAsia="zh-CN"/>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style>
  <w:style w:type="table" w:customStyle="1" w:styleId="MediumGrid111">
    <w:name w:val="Medium Grid 111"/>
    <w:next w:val="MediumGrid1"/>
    <w:uiPriority w:val="99"/>
    <w:semiHidden/>
    <w:rsid w:val="00FE08EA"/>
    <w:rPr>
      <w:rFonts w:eastAsia="MS Mincho"/>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11">
    <w:name w:val="Medium Grid 1 - Accent 111"/>
    <w:uiPriority w:val="99"/>
    <w:semiHidden/>
    <w:rsid w:val="00FE08EA"/>
    <w:rPr>
      <w:rFonts w:eastAsia="MS Mincho"/>
      <w:lang w:eastAsia="zh-CN"/>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style>
  <w:style w:type="table" w:customStyle="1" w:styleId="MediumGrid1-Accent211">
    <w:name w:val="Medium Grid 1 - Accent 211"/>
    <w:uiPriority w:val="99"/>
    <w:semiHidden/>
    <w:rsid w:val="00FE08EA"/>
    <w:rPr>
      <w:rFonts w:eastAsia="MS Mincho"/>
      <w:lang w:eastAsia="zh-CN"/>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style>
  <w:style w:type="table" w:customStyle="1" w:styleId="MediumGrid1-Accent311">
    <w:name w:val="Medium Grid 1 - Accent 311"/>
    <w:uiPriority w:val="99"/>
    <w:semiHidden/>
    <w:rsid w:val="00FE08EA"/>
    <w:rPr>
      <w:rFonts w:eastAsia="MS Mincho"/>
      <w:lang w:eastAsia="zh-CN"/>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style>
  <w:style w:type="table" w:customStyle="1" w:styleId="MediumGrid1-Accent411">
    <w:name w:val="Medium Grid 1 - Accent 411"/>
    <w:uiPriority w:val="99"/>
    <w:semiHidden/>
    <w:rsid w:val="00FE08EA"/>
    <w:rPr>
      <w:rFonts w:eastAsia="MS Mincho"/>
      <w:lang w:eastAsia="zh-CN"/>
    </w:rPr>
    <w:tblPr>
      <w:tblStyleRowBandSize w:val="1"/>
      <w:tblStyleColBandSize w:val="1"/>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cPr>
      <w:shd w:val="clear" w:color="auto" w:fill="DFDFDF"/>
    </w:tcPr>
  </w:style>
  <w:style w:type="table" w:customStyle="1" w:styleId="MediumGrid1-Accent511">
    <w:name w:val="Medium Grid 1 - Accent 511"/>
    <w:uiPriority w:val="99"/>
    <w:semiHidden/>
    <w:rsid w:val="00FE08EA"/>
    <w:rPr>
      <w:rFonts w:eastAsia="MS Mincho"/>
      <w:lang w:eastAsia="zh-CN"/>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style>
  <w:style w:type="table" w:customStyle="1" w:styleId="MediumGrid1-Accent611">
    <w:name w:val="Medium Grid 1 - Accent 611"/>
    <w:uiPriority w:val="99"/>
    <w:semiHidden/>
    <w:rsid w:val="00FE08EA"/>
    <w:rPr>
      <w:rFonts w:eastAsia="MS Mincho"/>
      <w:lang w:eastAsia="zh-CN"/>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style>
  <w:style w:type="table" w:customStyle="1" w:styleId="MediumGrid211">
    <w:name w:val="Medium Grid 211"/>
    <w:next w:val="MediumGrid2"/>
    <w:uiPriority w:val="99"/>
    <w:semiHidden/>
    <w:rsid w:val="00FE08EA"/>
    <w:rPr>
      <w:rFonts w:eastAsia="MS Mincho" w:cs="Arial"/>
      <w:color w:val="00000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Accent111">
    <w:name w:val="Medium Grid 2 - Accent 111"/>
    <w:uiPriority w:val="99"/>
    <w:semiHidden/>
    <w:rsid w:val="00FE08EA"/>
    <w:rPr>
      <w:rFonts w:eastAsia="MS Mincho" w:cs="Arial"/>
      <w:color w:val="000000"/>
      <w:lang w:eastAsia="zh-CN"/>
    </w:rPr>
    <w:tblPr>
      <w:tblStyleRowBandSize w:val="1"/>
      <w:tblStyleColBandSize w:val="1"/>
      <w:tblInd w:w="0" w:type="dxa"/>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CellMar>
        <w:top w:w="0" w:type="dxa"/>
        <w:left w:w="108" w:type="dxa"/>
        <w:bottom w:w="0" w:type="dxa"/>
        <w:right w:w="108" w:type="dxa"/>
      </w:tblCellMar>
    </w:tblPr>
    <w:tcPr>
      <w:shd w:val="clear" w:color="auto" w:fill="F6F6F6"/>
    </w:tcPr>
  </w:style>
  <w:style w:type="table" w:customStyle="1" w:styleId="MediumGrid2-Accent211">
    <w:name w:val="Medium Grid 2 - Accent 211"/>
    <w:uiPriority w:val="99"/>
    <w:semiHidden/>
    <w:rsid w:val="00FE08EA"/>
    <w:rPr>
      <w:rFonts w:eastAsia="MS Mincho" w:cs="Arial"/>
      <w:color w:val="000000"/>
      <w:lang w:eastAsia="zh-CN"/>
    </w:rPr>
    <w:tblPr>
      <w:tblStyleRowBandSize w:val="1"/>
      <w:tblStyleColBandSize w:val="1"/>
      <w:tblInd w:w="0" w:type="dxa"/>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CellMar>
        <w:top w:w="0" w:type="dxa"/>
        <w:left w:w="108" w:type="dxa"/>
        <w:bottom w:w="0" w:type="dxa"/>
        <w:right w:w="108" w:type="dxa"/>
      </w:tblCellMar>
    </w:tblPr>
    <w:tcPr>
      <w:shd w:val="clear" w:color="auto" w:fill="EBEBEB"/>
    </w:tcPr>
  </w:style>
  <w:style w:type="table" w:customStyle="1" w:styleId="MediumGrid2-Accent311">
    <w:name w:val="Medium Grid 2 - Accent 311"/>
    <w:uiPriority w:val="99"/>
    <w:semiHidden/>
    <w:rsid w:val="00FE08EA"/>
    <w:rPr>
      <w:rFonts w:eastAsia="MS Mincho" w:cs="Arial"/>
      <w:color w:val="000000"/>
      <w:lang w:eastAsia="zh-CN"/>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style>
  <w:style w:type="table" w:customStyle="1" w:styleId="MediumGrid2-Accent411">
    <w:name w:val="Medium Grid 2 - Accent 411"/>
    <w:uiPriority w:val="99"/>
    <w:semiHidden/>
    <w:rsid w:val="00FE08EA"/>
    <w:rPr>
      <w:rFonts w:eastAsia="MS Mincho" w:cs="Arial"/>
      <w:color w:val="000000"/>
      <w:lang w:eastAsia="zh-CN"/>
    </w:rPr>
    <w:tblPr>
      <w:tblStyleRowBandSize w:val="1"/>
      <w:tblStyleColBandSize w:val="1"/>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0" w:type="dxa"/>
        <w:left w:w="108" w:type="dxa"/>
        <w:bottom w:w="0" w:type="dxa"/>
        <w:right w:w="108" w:type="dxa"/>
      </w:tblCellMar>
    </w:tblPr>
    <w:tcPr>
      <w:shd w:val="clear" w:color="auto" w:fill="DFDFDF"/>
    </w:tcPr>
  </w:style>
  <w:style w:type="table" w:customStyle="1" w:styleId="MediumGrid2-Accent511">
    <w:name w:val="Medium Grid 2 - Accent 511"/>
    <w:uiPriority w:val="99"/>
    <w:semiHidden/>
    <w:rsid w:val="00FE08EA"/>
    <w:rPr>
      <w:rFonts w:eastAsia="MS Mincho" w:cs="Arial"/>
      <w:color w:val="000000"/>
      <w:lang w:eastAsia="zh-CN"/>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style>
  <w:style w:type="table" w:customStyle="1" w:styleId="MediumGrid2-Accent611">
    <w:name w:val="Medium Grid 2 - Accent 611"/>
    <w:uiPriority w:val="99"/>
    <w:semiHidden/>
    <w:rsid w:val="00FE08EA"/>
    <w:rPr>
      <w:rFonts w:eastAsia="MS Mincho" w:cs="Arial"/>
      <w:color w:val="000000"/>
      <w:lang w:eastAsia="zh-CN"/>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style>
  <w:style w:type="table" w:customStyle="1" w:styleId="MediumGrid311">
    <w:name w:val="Medium Grid 311"/>
    <w:next w:val="MediumGrid3"/>
    <w:uiPriority w:val="99"/>
    <w:semiHidden/>
    <w:rsid w:val="00FE08EA"/>
    <w:rPr>
      <w:rFonts w:eastAsia="MS Mincho"/>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111">
    <w:name w:val="Medium Grid 3 - Accent 111"/>
    <w:uiPriority w:val="99"/>
    <w:semiHidden/>
    <w:rsid w:val="00FE08EA"/>
    <w:rPr>
      <w:rFonts w:eastAsia="MS Mincho"/>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6F6F6"/>
    </w:tcPr>
  </w:style>
  <w:style w:type="table" w:customStyle="1" w:styleId="MediumGrid3-Accent211">
    <w:name w:val="Medium Grid 3 - Accent 211"/>
    <w:uiPriority w:val="99"/>
    <w:semiHidden/>
    <w:rsid w:val="00FE08EA"/>
    <w:rPr>
      <w:rFonts w:eastAsia="MS Mincho"/>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BEBEB"/>
    </w:tcPr>
  </w:style>
  <w:style w:type="table" w:customStyle="1" w:styleId="MediumGrid3-Accent311">
    <w:name w:val="Medium Grid 3 - Accent 311"/>
    <w:uiPriority w:val="99"/>
    <w:semiHidden/>
    <w:rsid w:val="00FE08EA"/>
    <w:rPr>
      <w:rFonts w:eastAsia="MS Mincho"/>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5E5E5"/>
    </w:tcPr>
  </w:style>
  <w:style w:type="table" w:customStyle="1" w:styleId="MediumGrid3-Accent411">
    <w:name w:val="Medium Grid 3 - Accent 411"/>
    <w:uiPriority w:val="99"/>
    <w:semiHidden/>
    <w:rsid w:val="00FE08EA"/>
    <w:rPr>
      <w:rFonts w:eastAsia="MS Mincho"/>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FDF"/>
    </w:tcPr>
  </w:style>
  <w:style w:type="table" w:customStyle="1" w:styleId="MediumGrid3-Accent511">
    <w:name w:val="Medium Grid 3 - Accent 511"/>
    <w:uiPriority w:val="99"/>
    <w:semiHidden/>
    <w:rsid w:val="00FE08EA"/>
    <w:rPr>
      <w:rFonts w:eastAsia="MS Mincho"/>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7D7D7"/>
    </w:tcPr>
  </w:style>
  <w:style w:type="table" w:customStyle="1" w:styleId="MediumGrid3-Accent611">
    <w:name w:val="Medium Grid 3 - Accent 611"/>
    <w:uiPriority w:val="99"/>
    <w:semiHidden/>
    <w:rsid w:val="00FE08EA"/>
    <w:rPr>
      <w:rFonts w:eastAsia="MS Mincho"/>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3D3"/>
    </w:tcPr>
  </w:style>
  <w:style w:type="table" w:customStyle="1" w:styleId="MediumList111">
    <w:name w:val="Medium List 111"/>
    <w:next w:val="MediumList1"/>
    <w:uiPriority w:val="99"/>
    <w:semiHidden/>
    <w:rsid w:val="00FE08EA"/>
    <w:rPr>
      <w:rFonts w:eastAsia="MS Mincho"/>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1">
    <w:name w:val="Medium List 1 - Accent 111"/>
    <w:uiPriority w:val="99"/>
    <w:semiHidden/>
    <w:rsid w:val="00FE08EA"/>
    <w:rPr>
      <w:rFonts w:eastAsia="MS Mincho"/>
      <w:color w:val="000000"/>
      <w:lang w:eastAsia="zh-CN"/>
    </w:rPr>
    <w:tblPr>
      <w:tblStyleRowBandSize w:val="1"/>
      <w:tblStyleColBandSize w:val="1"/>
      <w:tblInd w:w="0" w:type="dxa"/>
      <w:tblBorders>
        <w:top w:val="single" w:sz="8" w:space="0" w:color="DDDDDD"/>
        <w:bottom w:val="single" w:sz="8" w:space="0" w:color="DDDDDD"/>
      </w:tblBorders>
      <w:tblCellMar>
        <w:top w:w="0" w:type="dxa"/>
        <w:left w:w="108" w:type="dxa"/>
        <w:bottom w:w="0" w:type="dxa"/>
        <w:right w:w="108" w:type="dxa"/>
      </w:tblCellMar>
    </w:tblPr>
  </w:style>
  <w:style w:type="table" w:customStyle="1" w:styleId="MediumList1-Accent211">
    <w:name w:val="Medium List 1 - Accent 211"/>
    <w:uiPriority w:val="99"/>
    <w:semiHidden/>
    <w:rsid w:val="00FE08EA"/>
    <w:rPr>
      <w:rFonts w:eastAsia="MS Mincho"/>
      <w:color w:val="000000"/>
      <w:lang w:eastAsia="zh-CN"/>
    </w:rPr>
    <w:tblPr>
      <w:tblStyleRowBandSize w:val="1"/>
      <w:tblStyleColBandSize w:val="1"/>
      <w:tblInd w:w="0" w:type="dxa"/>
      <w:tblBorders>
        <w:top w:val="single" w:sz="8" w:space="0" w:color="B2B2B2"/>
        <w:bottom w:val="single" w:sz="8" w:space="0" w:color="B2B2B2"/>
      </w:tblBorders>
      <w:tblCellMar>
        <w:top w:w="0" w:type="dxa"/>
        <w:left w:w="108" w:type="dxa"/>
        <w:bottom w:w="0" w:type="dxa"/>
        <w:right w:w="108" w:type="dxa"/>
      </w:tblCellMar>
    </w:tblPr>
  </w:style>
  <w:style w:type="table" w:customStyle="1" w:styleId="MediumList1-Accent311">
    <w:name w:val="Medium List 1 - Accent 311"/>
    <w:uiPriority w:val="99"/>
    <w:semiHidden/>
    <w:rsid w:val="00FE08EA"/>
    <w:rPr>
      <w:rFonts w:eastAsia="MS Mincho"/>
      <w:color w:val="000000"/>
      <w:lang w:eastAsia="zh-CN"/>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style>
  <w:style w:type="table" w:customStyle="1" w:styleId="MediumList1-Accent411">
    <w:name w:val="Medium List 1 - Accent 411"/>
    <w:uiPriority w:val="99"/>
    <w:semiHidden/>
    <w:rsid w:val="00FE08EA"/>
    <w:rPr>
      <w:rFonts w:eastAsia="MS Mincho"/>
      <w:color w:val="000000"/>
      <w:lang w:eastAsia="zh-CN"/>
    </w:rPr>
    <w:tblPr>
      <w:tblStyleRowBandSize w:val="1"/>
      <w:tblStyleColBandSize w:val="1"/>
      <w:tblInd w:w="0" w:type="dxa"/>
      <w:tblBorders>
        <w:top w:val="single" w:sz="8" w:space="0" w:color="808080"/>
        <w:bottom w:val="single" w:sz="8" w:space="0" w:color="808080"/>
      </w:tblBorders>
      <w:tblCellMar>
        <w:top w:w="0" w:type="dxa"/>
        <w:left w:w="108" w:type="dxa"/>
        <w:bottom w:w="0" w:type="dxa"/>
        <w:right w:w="108" w:type="dxa"/>
      </w:tblCellMar>
    </w:tblPr>
  </w:style>
  <w:style w:type="table" w:customStyle="1" w:styleId="MediumList1-Accent511">
    <w:name w:val="Medium List 1 - Accent 511"/>
    <w:uiPriority w:val="99"/>
    <w:semiHidden/>
    <w:rsid w:val="00FE08EA"/>
    <w:rPr>
      <w:rFonts w:eastAsia="MS Mincho"/>
      <w:color w:val="000000"/>
      <w:lang w:eastAsia="zh-CN"/>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style>
  <w:style w:type="table" w:customStyle="1" w:styleId="MediumList1-Accent611">
    <w:name w:val="Medium List 1 - Accent 611"/>
    <w:uiPriority w:val="99"/>
    <w:semiHidden/>
    <w:rsid w:val="00FE08EA"/>
    <w:rPr>
      <w:rFonts w:eastAsia="MS Mincho"/>
      <w:color w:val="000000"/>
      <w:lang w:eastAsia="zh-CN"/>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style>
  <w:style w:type="table" w:customStyle="1" w:styleId="MediumList211">
    <w:name w:val="Medium List 211"/>
    <w:next w:val="MediumList2"/>
    <w:uiPriority w:val="99"/>
    <w:semiHidden/>
    <w:rsid w:val="00FE08EA"/>
    <w:rPr>
      <w:rFonts w:eastAsia="MS Mincho" w:cs="Arial"/>
      <w:color w:val="00000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Accent111">
    <w:name w:val="Medium List 2 - Accent 111"/>
    <w:uiPriority w:val="99"/>
    <w:semiHidden/>
    <w:rsid w:val="00FE08EA"/>
    <w:rPr>
      <w:rFonts w:eastAsia="MS Mincho" w:cs="Arial"/>
      <w:color w:val="000000"/>
      <w:lang w:eastAsia="zh-CN"/>
    </w:rPr>
    <w:tblPr>
      <w:tblStyleRowBandSize w:val="1"/>
      <w:tblStyleColBandSize w:val="1"/>
      <w:tblInd w:w="0" w:type="dxa"/>
      <w:tblBorders>
        <w:top w:val="single" w:sz="8" w:space="0" w:color="DDDDDD"/>
        <w:left w:val="single" w:sz="8" w:space="0" w:color="DDDDDD"/>
        <w:bottom w:val="single" w:sz="8" w:space="0" w:color="DDDDDD"/>
        <w:right w:val="single" w:sz="8" w:space="0" w:color="DDDDDD"/>
      </w:tblBorders>
      <w:tblCellMar>
        <w:top w:w="0" w:type="dxa"/>
        <w:left w:w="108" w:type="dxa"/>
        <w:bottom w:w="0" w:type="dxa"/>
        <w:right w:w="108" w:type="dxa"/>
      </w:tblCellMar>
    </w:tblPr>
  </w:style>
  <w:style w:type="table" w:customStyle="1" w:styleId="MediumList2-Accent211">
    <w:name w:val="Medium List 2 - Accent 211"/>
    <w:uiPriority w:val="99"/>
    <w:semiHidden/>
    <w:rsid w:val="00FE08EA"/>
    <w:rPr>
      <w:rFonts w:eastAsia="MS Mincho" w:cs="Arial"/>
      <w:color w:val="000000"/>
      <w:lang w:eastAsia="zh-CN"/>
    </w:rPr>
    <w:tblPr>
      <w:tblStyleRowBandSize w:val="1"/>
      <w:tblStyleColBandSize w:val="1"/>
      <w:tblInd w:w="0" w:type="dxa"/>
      <w:tblBorders>
        <w:top w:val="single" w:sz="8" w:space="0" w:color="B2B2B2"/>
        <w:left w:val="single" w:sz="8" w:space="0" w:color="B2B2B2"/>
        <w:bottom w:val="single" w:sz="8" w:space="0" w:color="B2B2B2"/>
        <w:right w:val="single" w:sz="8" w:space="0" w:color="B2B2B2"/>
      </w:tblBorders>
      <w:tblCellMar>
        <w:top w:w="0" w:type="dxa"/>
        <w:left w:w="108" w:type="dxa"/>
        <w:bottom w:w="0" w:type="dxa"/>
        <w:right w:w="108" w:type="dxa"/>
      </w:tblCellMar>
    </w:tblPr>
  </w:style>
  <w:style w:type="table" w:customStyle="1" w:styleId="MediumList2-Accent311">
    <w:name w:val="Medium List 2 - Accent 311"/>
    <w:uiPriority w:val="99"/>
    <w:semiHidden/>
    <w:rsid w:val="00FE08EA"/>
    <w:rPr>
      <w:rFonts w:eastAsia="MS Mincho" w:cs="Arial"/>
      <w:color w:val="000000"/>
      <w:lang w:eastAsia="zh-CN"/>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style>
  <w:style w:type="table" w:customStyle="1" w:styleId="MediumList2-Accent411">
    <w:name w:val="Medium List 2 - Accent 411"/>
    <w:uiPriority w:val="99"/>
    <w:semiHidden/>
    <w:rsid w:val="00FE08EA"/>
    <w:rPr>
      <w:rFonts w:eastAsia="MS Mincho" w:cs="Arial"/>
      <w:color w:val="000000"/>
      <w:lang w:eastAsia="zh-CN"/>
    </w:rPr>
    <w:tblPr>
      <w:tblStyleRowBandSize w:val="1"/>
      <w:tblStyleColBandSize w:val="1"/>
      <w:tblInd w:w="0" w:type="dxa"/>
      <w:tblBorders>
        <w:top w:val="single" w:sz="8" w:space="0" w:color="808080"/>
        <w:left w:val="single" w:sz="8" w:space="0" w:color="808080"/>
        <w:bottom w:val="single" w:sz="8" w:space="0" w:color="808080"/>
        <w:right w:val="single" w:sz="8" w:space="0" w:color="808080"/>
      </w:tblBorders>
      <w:tblCellMar>
        <w:top w:w="0" w:type="dxa"/>
        <w:left w:w="108" w:type="dxa"/>
        <w:bottom w:w="0" w:type="dxa"/>
        <w:right w:w="108" w:type="dxa"/>
      </w:tblCellMar>
    </w:tblPr>
  </w:style>
  <w:style w:type="table" w:customStyle="1" w:styleId="MediumList2-Accent511">
    <w:name w:val="Medium List 2 - Accent 511"/>
    <w:uiPriority w:val="99"/>
    <w:semiHidden/>
    <w:rsid w:val="00FE08EA"/>
    <w:rPr>
      <w:rFonts w:eastAsia="MS Mincho" w:cs="Arial"/>
      <w:color w:val="000000"/>
      <w:lang w:eastAsia="zh-CN"/>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style>
  <w:style w:type="table" w:customStyle="1" w:styleId="MediumList2-Accent611">
    <w:name w:val="Medium List 2 - Accent 611"/>
    <w:uiPriority w:val="99"/>
    <w:semiHidden/>
    <w:rsid w:val="00FE08EA"/>
    <w:rPr>
      <w:rFonts w:eastAsia="MS Mincho" w:cs="Arial"/>
      <w:color w:val="000000"/>
      <w:lang w:eastAsia="zh-CN"/>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style>
  <w:style w:type="table" w:customStyle="1" w:styleId="MediumShading111">
    <w:name w:val="Medium Shading 111"/>
    <w:next w:val="MediumShading1"/>
    <w:uiPriority w:val="99"/>
    <w:semiHidden/>
    <w:rsid w:val="00FE08EA"/>
    <w:rPr>
      <w:rFonts w:eastAsia="MS Mincho"/>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1">
    <w:name w:val="Medium Shading 1 - Accent 111"/>
    <w:uiPriority w:val="99"/>
    <w:semiHidden/>
    <w:rsid w:val="00FE08EA"/>
    <w:rPr>
      <w:rFonts w:eastAsia="MS Mincho"/>
      <w:lang w:eastAsia="zh-CN"/>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tblBorders>
      <w:tblCellMar>
        <w:top w:w="0" w:type="dxa"/>
        <w:left w:w="108" w:type="dxa"/>
        <w:bottom w:w="0" w:type="dxa"/>
        <w:right w:w="108" w:type="dxa"/>
      </w:tblCellMar>
    </w:tblPr>
  </w:style>
  <w:style w:type="table" w:customStyle="1" w:styleId="MediumShading1-Accent211">
    <w:name w:val="Medium Shading 1 - Accent 211"/>
    <w:uiPriority w:val="99"/>
    <w:semiHidden/>
    <w:rsid w:val="00FE08EA"/>
    <w:rPr>
      <w:rFonts w:eastAsia="MS Mincho"/>
      <w:lang w:eastAsia="zh-CN"/>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tblBorders>
      <w:tblCellMar>
        <w:top w:w="0" w:type="dxa"/>
        <w:left w:w="108" w:type="dxa"/>
        <w:bottom w:w="0" w:type="dxa"/>
        <w:right w:w="108" w:type="dxa"/>
      </w:tblCellMar>
    </w:tblPr>
  </w:style>
  <w:style w:type="table" w:customStyle="1" w:styleId="MediumShading1-Accent311">
    <w:name w:val="Medium Shading 1 - Accent 311"/>
    <w:uiPriority w:val="99"/>
    <w:semiHidden/>
    <w:rsid w:val="00FE08EA"/>
    <w:rPr>
      <w:rFonts w:eastAsia="MS Mincho"/>
      <w:lang w:eastAsia="zh-CN"/>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style>
  <w:style w:type="table" w:customStyle="1" w:styleId="MediumShading1-Accent411">
    <w:name w:val="Medium Shading 1 - Accent 411"/>
    <w:uiPriority w:val="99"/>
    <w:semiHidden/>
    <w:rsid w:val="00FE08EA"/>
    <w:rPr>
      <w:rFonts w:eastAsia="MS Mincho"/>
      <w:lang w:eastAsia="zh-CN"/>
    </w:rPr>
    <w:tblPr>
      <w:tblStyleRowBandSize w:val="1"/>
      <w:tblStyleColBandSize w:val="1"/>
      <w:tblInd w:w="0" w:type="dxa"/>
      <w:tblBorders>
        <w:top w:val="single" w:sz="8" w:space="0" w:color="9F9F9F"/>
        <w:left w:val="single" w:sz="8" w:space="0" w:color="9F9F9F"/>
        <w:bottom w:val="single" w:sz="8" w:space="0" w:color="9F9F9F"/>
        <w:right w:val="single" w:sz="8" w:space="0" w:color="9F9F9F"/>
        <w:insideH w:val="single" w:sz="8" w:space="0" w:color="9F9F9F"/>
      </w:tblBorders>
      <w:tblCellMar>
        <w:top w:w="0" w:type="dxa"/>
        <w:left w:w="108" w:type="dxa"/>
        <w:bottom w:w="0" w:type="dxa"/>
        <w:right w:w="108" w:type="dxa"/>
      </w:tblCellMar>
    </w:tblPr>
  </w:style>
  <w:style w:type="table" w:customStyle="1" w:styleId="MediumShading1-Accent511">
    <w:name w:val="Medium Shading 1 - Accent 511"/>
    <w:uiPriority w:val="99"/>
    <w:semiHidden/>
    <w:rsid w:val="00FE08EA"/>
    <w:rPr>
      <w:rFonts w:eastAsia="MS Mincho"/>
      <w:lang w:eastAsia="zh-CN"/>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style>
  <w:style w:type="table" w:customStyle="1" w:styleId="MediumShading1-Accent611">
    <w:name w:val="Medium Shading 1 - Accent 611"/>
    <w:uiPriority w:val="99"/>
    <w:semiHidden/>
    <w:rsid w:val="00FE08EA"/>
    <w:rPr>
      <w:rFonts w:eastAsia="MS Mincho"/>
      <w:lang w:eastAsia="zh-CN"/>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style>
  <w:style w:type="table" w:customStyle="1" w:styleId="MediumShading211">
    <w:name w:val="Medium Shading 211"/>
    <w:next w:val="MediumShading2"/>
    <w:uiPriority w:val="99"/>
    <w:semiHidden/>
    <w:rsid w:val="00FE08EA"/>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1">
    <w:name w:val="Medium Shading 2 - Accent 111"/>
    <w:uiPriority w:val="99"/>
    <w:semiHidden/>
    <w:rsid w:val="00FE08EA"/>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11">
    <w:name w:val="Medium Shading 2 - Accent 211"/>
    <w:uiPriority w:val="99"/>
    <w:semiHidden/>
    <w:rsid w:val="00FE08EA"/>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11">
    <w:name w:val="Medium Shading 2 - Accent 311"/>
    <w:uiPriority w:val="99"/>
    <w:semiHidden/>
    <w:rsid w:val="00FE08EA"/>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11">
    <w:name w:val="Medium Shading 2 - Accent 411"/>
    <w:uiPriority w:val="99"/>
    <w:semiHidden/>
    <w:rsid w:val="00FE08EA"/>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11">
    <w:name w:val="Medium Shading 2 - Accent 511"/>
    <w:uiPriority w:val="99"/>
    <w:semiHidden/>
    <w:rsid w:val="00FE08EA"/>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11">
    <w:name w:val="Medium Shading 2 - Accent 611"/>
    <w:uiPriority w:val="99"/>
    <w:semiHidden/>
    <w:rsid w:val="00FE08EA"/>
    <w:rPr>
      <w:rFonts w:eastAsia="MS Mincho"/>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Table3Deffects111">
    <w:name w:val="Table 3D effects 111"/>
    <w:uiPriority w:val="99"/>
    <w:semiHidden/>
    <w:rsid w:val="00FE08EA"/>
    <w:rPr>
      <w:rFonts w:eastAsia="MS Mincho"/>
      <w:lang w:eastAsia="zh-CN"/>
    </w:rPr>
    <w:tblPr>
      <w:tblInd w:w="0" w:type="dxa"/>
      <w:tblCellMar>
        <w:top w:w="0" w:type="dxa"/>
        <w:left w:w="108" w:type="dxa"/>
        <w:bottom w:w="0" w:type="dxa"/>
        <w:right w:w="108" w:type="dxa"/>
      </w:tblCellMar>
    </w:tblPr>
    <w:tcPr>
      <w:shd w:val="solid" w:color="C0C0C0" w:fill="FFFFFF"/>
    </w:tcPr>
  </w:style>
  <w:style w:type="table" w:customStyle="1" w:styleId="Table3Deffects211">
    <w:name w:val="Table 3D effects 211"/>
    <w:uiPriority w:val="99"/>
    <w:semiHidden/>
    <w:rsid w:val="00FE08EA"/>
    <w:rPr>
      <w:rFonts w:eastAsia="MS Mincho"/>
      <w:lang w:eastAsia="zh-CN"/>
    </w:rPr>
    <w:tblPr>
      <w:tblStyleRowBandSize w:val="1"/>
      <w:tblInd w:w="0" w:type="dxa"/>
      <w:tblCellMar>
        <w:top w:w="0" w:type="dxa"/>
        <w:left w:w="108" w:type="dxa"/>
        <w:bottom w:w="0" w:type="dxa"/>
        <w:right w:w="108" w:type="dxa"/>
      </w:tblCellMar>
    </w:tblPr>
    <w:tcPr>
      <w:shd w:val="solid" w:color="C0C0C0" w:fill="FFFFFF"/>
    </w:tcPr>
  </w:style>
  <w:style w:type="table" w:customStyle="1" w:styleId="Table3Deffects311">
    <w:name w:val="Table 3D effects 311"/>
    <w:uiPriority w:val="99"/>
    <w:semiHidden/>
    <w:rsid w:val="00FE08EA"/>
    <w:rPr>
      <w:rFonts w:eastAsia="MS Mincho"/>
      <w:lang w:eastAsia="zh-CN"/>
    </w:rPr>
    <w:tblPr>
      <w:tblStyleRowBandSize w:val="1"/>
      <w:tblStyleColBandSize w:val="1"/>
      <w:tblInd w:w="0" w:type="dxa"/>
      <w:tblCellMar>
        <w:top w:w="0" w:type="dxa"/>
        <w:left w:w="108" w:type="dxa"/>
        <w:bottom w:w="0" w:type="dxa"/>
        <w:right w:w="108" w:type="dxa"/>
      </w:tblCellMar>
    </w:tblPr>
  </w:style>
  <w:style w:type="table" w:customStyle="1" w:styleId="TableSimple31">
    <w:name w:val="Table Simple 31"/>
    <w:uiPriority w:val="99"/>
    <w:rsid w:val="00FE08EA"/>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Subtle11">
    <w:name w:val="Table Subtle 11"/>
    <w:uiPriority w:val="99"/>
    <w:rsid w:val="00FE08EA"/>
    <w:rPr>
      <w:rFonts w:eastAsia="MS Mincho"/>
    </w:rPr>
    <w:tblPr>
      <w:tblStyleRowBandSize w:val="1"/>
      <w:tblInd w:w="0" w:type="dxa"/>
      <w:tblCellMar>
        <w:top w:w="0" w:type="dxa"/>
        <w:left w:w="108" w:type="dxa"/>
        <w:bottom w:w="0" w:type="dxa"/>
        <w:right w:w="108" w:type="dxa"/>
      </w:tblCellMar>
    </w:tblPr>
  </w:style>
  <w:style w:type="table" w:customStyle="1" w:styleId="TableSubtle21">
    <w:name w:val="Table Subtle 21"/>
    <w:uiPriority w:val="99"/>
    <w:rsid w:val="00FE08EA"/>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TableTheme1">
    <w:name w:val="Table Theme1"/>
    <w:uiPriority w:val="99"/>
    <w:rsid w:val="00FE08E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uiPriority w:val="99"/>
    <w:rsid w:val="00FE08EA"/>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Web21">
    <w:name w:val="Table Web 21"/>
    <w:uiPriority w:val="99"/>
    <w:rsid w:val="00FE08EA"/>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TableWeb31">
    <w:name w:val="Table Web 31"/>
    <w:uiPriority w:val="99"/>
    <w:rsid w:val="00FE08EA"/>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Elegant11">
    <w:name w:val="Table Elegant11"/>
    <w:uiPriority w:val="99"/>
    <w:semiHidden/>
    <w:rsid w:val="00FE08EA"/>
    <w:rPr>
      <w:rFonts w:eastAsia="MS Mincho"/>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Professional11">
    <w:name w:val="Table Professional11"/>
    <w:uiPriority w:val="99"/>
    <w:semiHidden/>
    <w:rsid w:val="00FE08EA"/>
    <w:rPr>
      <w:rFonts w:eastAsia="MS Mincho"/>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0">
    <w:name w:val="Table Grid2"/>
    <w:uiPriority w:val="99"/>
    <w:rsid w:val="00FE08E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uiPriority w:val="99"/>
    <w:rsid w:val="00FE08E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rsid w:val="00FE08EA"/>
    <w:pPr>
      <w:numPr>
        <w:numId w:val="25"/>
      </w:numPr>
    </w:pPr>
  </w:style>
  <w:style w:type="paragraph" w:customStyle="1" w:styleId="ListALPHACAPS1">
    <w:name w:val="List ALPHA CAPS 1"/>
    <w:basedOn w:val="Normal"/>
    <w:next w:val="BodyText"/>
    <w:rsid w:val="00FE08EA"/>
    <w:pPr>
      <w:numPr>
        <w:numId w:val="53"/>
      </w:numPr>
      <w:tabs>
        <w:tab w:val="left" w:pos="22"/>
      </w:tabs>
    </w:pPr>
    <w:rPr>
      <w:rFonts w:eastAsia="Times New Roman"/>
    </w:rPr>
  </w:style>
  <w:style w:type="paragraph" w:customStyle="1" w:styleId="LISTALPHACAPS2">
    <w:name w:val="LIST ALPHA CAPS 2"/>
    <w:basedOn w:val="Normal"/>
    <w:next w:val="BodyText2"/>
    <w:rsid w:val="00FE08EA"/>
    <w:pPr>
      <w:numPr>
        <w:ilvl w:val="1"/>
        <w:numId w:val="53"/>
      </w:numPr>
      <w:tabs>
        <w:tab w:val="left" w:pos="50"/>
      </w:tabs>
    </w:pPr>
    <w:rPr>
      <w:rFonts w:eastAsia="Times New Roman"/>
    </w:rPr>
  </w:style>
  <w:style w:type="paragraph" w:customStyle="1" w:styleId="LISTALPHACAPS3">
    <w:name w:val="LIST ALPHA CAPS 3"/>
    <w:basedOn w:val="Normal"/>
    <w:next w:val="BodyText3"/>
    <w:rsid w:val="00FE08EA"/>
    <w:pPr>
      <w:numPr>
        <w:ilvl w:val="2"/>
        <w:numId w:val="53"/>
      </w:numPr>
      <w:tabs>
        <w:tab w:val="left" w:pos="68"/>
      </w:tabs>
    </w:pPr>
    <w:rPr>
      <w:rFonts w:eastAsia="Times New Roman"/>
    </w:rPr>
  </w:style>
  <w:style w:type="paragraph" w:customStyle="1" w:styleId="TableParagraph">
    <w:name w:val="Table Paragraph"/>
    <w:basedOn w:val="Normal"/>
    <w:uiPriority w:val="1"/>
    <w:qFormat/>
    <w:rsid w:val="00FE08EA"/>
    <w:pPr>
      <w:widowControl w:val="0"/>
      <w:autoSpaceDE w:val="0"/>
      <w:autoSpaceDN w:val="0"/>
      <w:spacing w:before="25" w:line="240" w:lineRule="auto"/>
      <w:ind w:left="239"/>
      <w:jc w:val="center"/>
    </w:pPr>
    <w:rPr>
      <w:rFonts w:ascii="Arial" w:eastAsia="Arial" w:hAnsi="Arial" w:cs="Arial"/>
      <w:sz w:val="22"/>
      <w:szCs w:val="22"/>
      <w:lang w:val="en-US" w:eastAsia="en-US"/>
    </w:rPr>
  </w:style>
  <w:style w:type="character" w:customStyle="1" w:styleId="UnresolvedMention3">
    <w:name w:val="Unresolved Mention3"/>
    <w:basedOn w:val="DefaultParagraphFont"/>
    <w:uiPriority w:val="99"/>
    <w:rsid w:val="007F61F7"/>
    <w:rPr>
      <w:color w:val="605E5C"/>
      <w:shd w:val="clear" w:color="auto" w:fill="E1DFDD"/>
    </w:rPr>
  </w:style>
  <w:style w:type="character" w:customStyle="1" w:styleId="UnresolvedMention4">
    <w:name w:val="Unresolved Mention4"/>
    <w:basedOn w:val="DefaultParagraphFont"/>
    <w:uiPriority w:val="99"/>
    <w:rsid w:val="003458CD"/>
    <w:rPr>
      <w:color w:val="605E5C"/>
      <w:shd w:val="clear" w:color="auto" w:fill="E1DFDD"/>
    </w:rPr>
  </w:style>
  <w:style w:type="character" w:styleId="UnresolvedMention">
    <w:name w:val="Unresolved Mention"/>
    <w:basedOn w:val="DefaultParagraphFont"/>
    <w:uiPriority w:val="99"/>
    <w:rsid w:val="009C5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7984">
      <w:bodyDiv w:val="1"/>
      <w:marLeft w:val="0"/>
      <w:marRight w:val="0"/>
      <w:marTop w:val="0"/>
      <w:marBottom w:val="0"/>
      <w:divBdr>
        <w:top w:val="none" w:sz="0" w:space="0" w:color="auto"/>
        <w:left w:val="none" w:sz="0" w:space="0" w:color="auto"/>
        <w:bottom w:val="none" w:sz="0" w:space="0" w:color="auto"/>
        <w:right w:val="none" w:sz="0" w:space="0" w:color="auto"/>
      </w:divBdr>
    </w:div>
    <w:div w:id="624240887">
      <w:bodyDiv w:val="1"/>
      <w:marLeft w:val="0"/>
      <w:marRight w:val="0"/>
      <w:marTop w:val="0"/>
      <w:marBottom w:val="0"/>
      <w:divBdr>
        <w:top w:val="none" w:sz="0" w:space="0" w:color="auto"/>
        <w:left w:val="none" w:sz="0" w:space="0" w:color="auto"/>
        <w:bottom w:val="none" w:sz="0" w:space="0" w:color="auto"/>
        <w:right w:val="none" w:sz="0" w:space="0" w:color="auto"/>
      </w:divBdr>
    </w:div>
    <w:div w:id="625815635">
      <w:bodyDiv w:val="1"/>
      <w:marLeft w:val="0"/>
      <w:marRight w:val="0"/>
      <w:marTop w:val="0"/>
      <w:marBottom w:val="0"/>
      <w:divBdr>
        <w:top w:val="none" w:sz="0" w:space="0" w:color="auto"/>
        <w:left w:val="none" w:sz="0" w:space="0" w:color="auto"/>
        <w:bottom w:val="none" w:sz="0" w:space="0" w:color="auto"/>
        <w:right w:val="none" w:sz="0" w:space="0" w:color="auto"/>
      </w:divBdr>
    </w:div>
    <w:div w:id="669332774">
      <w:bodyDiv w:val="1"/>
      <w:marLeft w:val="0"/>
      <w:marRight w:val="0"/>
      <w:marTop w:val="0"/>
      <w:marBottom w:val="0"/>
      <w:divBdr>
        <w:top w:val="none" w:sz="0" w:space="0" w:color="auto"/>
        <w:left w:val="none" w:sz="0" w:space="0" w:color="auto"/>
        <w:bottom w:val="none" w:sz="0" w:space="0" w:color="auto"/>
        <w:right w:val="none" w:sz="0" w:space="0" w:color="auto"/>
      </w:divBdr>
    </w:div>
    <w:div w:id="726562978">
      <w:bodyDiv w:val="1"/>
      <w:marLeft w:val="0"/>
      <w:marRight w:val="0"/>
      <w:marTop w:val="0"/>
      <w:marBottom w:val="0"/>
      <w:divBdr>
        <w:top w:val="none" w:sz="0" w:space="0" w:color="auto"/>
        <w:left w:val="none" w:sz="0" w:space="0" w:color="auto"/>
        <w:bottom w:val="none" w:sz="0" w:space="0" w:color="auto"/>
        <w:right w:val="none" w:sz="0" w:space="0" w:color="auto"/>
      </w:divBdr>
    </w:div>
    <w:div w:id="923606706">
      <w:bodyDiv w:val="1"/>
      <w:marLeft w:val="0"/>
      <w:marRight w:val="0"/>
      <w:marTop w:val="0"/>
      <w:marBottom w:val="0"/>
      <w:divBdr>
        <w:top w:val="none" w:sz="0" w:space="0" w:color="auto"/>
        <w:left w:val="none" w:sz="0" w:space="0" w:color="auto"/>
        <w:bottom w:val="none" w:sz="0" w:space="0" w:color="auto"/>
        <w:right w:val="none" w:sz="0" w:space="0" w:color="auto"/>
      </w:divBdr>
    </w:div>
    <w:div w:id="1154029960">
      <w:bodyDiv w:val="1"/>
      <w:marLeft w:val="0"/>
      <w:marRight w:val="0"/>
      <w:marTop w:val="0"/>
      <w:marBottom w:val="0"/>
      <w:divBdr>
        <w:top w:val="none" w:sz="0" w:space="0" w:color="auto"/>
        <w:left w:val="none" w:sz="0" w:space="0" w:color="auto"/>
        <w:bottom w:val="none" w:sz="0" w:space="0" w:color="auto"/>
        <w:right w:val="none" w:sz="0" w:space="0" w:color="auto"/>
      </w:divBdr>
    </w:div>
    <w:div w:id="1289164302">
      <w:bodyDiv w:val="1"/>
      <w:marLeft w:val="0"/>
      <w:marRight w:val="0"/>
      <w:marTop w:val="0"/>
      <w:marBottom w:val="0"/>
      <w:divBdr>
        <w:top w:val="none" w:sz="0" w:space="0" w:color="auto"/>
        <w:left w:val="none" w:sz="0" w:space="0" w:color="auto"/>
        <w:bottom w:val="none" w:sz="0" w:space="0" w:color="auto"/>
        <w:right w:val="none" w:sz="0" w:space="0" w:color="auto"/>
      </w:divBdr>
    </w:div>
    <w:div w:id="19460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header" Target="header5.xml" Id="rId18" /><Relationship Type="http://schemas.openxmlformats.org/officeDocument/2006/relationships/styles" Target="styles.xml" Id="rId3" /><Relationship Type="http://schemas.openxmlformats.org/officeDocument/2006/relationships/footer" Target="footer4.xml" Id="rId21"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header" Target="header4.xm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mailto:eq-sd-operations@gs.com" TargetMode="External" Id="rId16" /><Relationship Type="http://schemas.openxmlformats.org/officeDocument/2006/relationships/header" Target="header7.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oter" Target="footer5.xml" Id="rId23" /><Relationship Type="http://schemas.openxmlformats.org/officeDocument/2006/relationships/header" Target="header1.xml" Id="rId10" /><Relationship Type="http://schemas.openxmlformats.org/officeDocument/2006/relationships/header" Target="header6.xml" Id="rId19" /><Relationship Type="http://schemas.openxmlformats.org/officeDocument/2006/relationships/settings" Target="settings.xml" Id="rId4" /><Relationship Type="http://schemas.openxmlformats.org/officeDocument/2006/relationships/hyperlink" Target="http://www.luxse.com" TargetMode="External" Id="rId9" /><Relationship Type="http://schemas.openxmlformats.org/officeDocument/2006/relationships/header" Target="header3.xml" Id="rId14" /><Relationship Type="http://schemas.openxmlformats.org/officeDocument/2006/relationships/header" Target="header8.xml" Id="rId22"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Ashurst Document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_Ashurst">
      <a:majorFont>
        <a:latin typeface="Verdana"/>
        <a:ea typeface=""/>
        <a:cs typeface=""/>
        <a:font script="Jpan" typeface="MS Mincho"/>
        <a:font script="Hang" typeface="Batang"/>
        <a:font script="Hans" typeface="STXihei"/>
        <a:font script="Hant" typeface="Microsoft Jhenghei"/>
        <a:font script="Arab" typeface="Arial"/>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MS Mincho"/>
        <a:font script="Hang" typeface="Batang"/>
        <a:font script="Hans" typeface="STXihei"/>
        <a:font script="Hant" typeface="Microsoft Jhenghei"/>
        <a:font script="Arab" typeface="Arial"/>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 E U S _ O N P R E M ! 3 6 2 7 1 1 2 1 6 . 4 < / d o c u m e n t i d >  
     < s e n d e r i d > T R C H E O < / s e n d e r i d >  
     < s e n d e r e m a i l > T R I C I A . C H E O N G @ A S H U R S T . C O M < / s e n d e r e m a i l >  
     < l a s t m o d i f i e d > 2 0 2 4 - 0 2 - 2 9 T 1 9 : 1 4 : 0 0 . 0 0 0 0 0 0 0 + 0 8 : 0 0 < / l a s t m o d i f i e d >  
     < d a t a b a s e > E U S _ O N P R E M < / 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B51FB-0142-4A4E-93D4-7202CF39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9471</Words>
  <Characters>52268</Characters>
  <Application>Microsoft Office Word</Application>
  <DocSecurity>0</DocSecurity>
  <Lines>435</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2024-02-29T11:09:00Z</dcterms:created>
  <dcterms:modified xsi:type="dcterms:W3CDTF">2024-02-29T11:14:00Z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AuthorID">
    <vt:lpwstr>TRCHEO</vt:lpwstr>
  </property>
  <property fmtid="{D5CDD505-2E9C-101B-9397-08002B2CF9AE}" pid="3" name="AshurstAuthorName">
    <vt:lpwstr>Cheong, Tricia 78919</vt:lpwstr>
  </property>
  <property fmtid="{D5CDD505-2E9C-101B-9397-08002B2CF9AE}" pid="4" name="AshurstClientDescription">
    <vt:lpwstr>International Finance</vt:lpwstr>
  </property>
  <property fmtid="{D5CDD505-2E9C-101B-9397-08002B2CF9AE}" pid="5" name="AshurstClientNumber">
    <vt:lpwstr>ZZZ03</vt:lpwstr>
  </property>
  <property fmtid="{D5CDD505-2E9C-101B-9397-08002B2CF9AE}" pid="6" name="AshurstDocNumber">
    <vt:lpwstr>362711216</vt:lpwstr>
  </property>
  <property fmtid="{D5CDD505-2E9C-101B-9397-08002B2CF9AE}" pid="7" name="AshurstDocRef">
    <vt:lpwstr>EUS_ONPREM\TRCHEO\362711216.03</vt:lpwstr>
  </property>
  <property fmtid="{D5CDD505-2E9C-101B-9397-08002B2CF9AE}" pid="8" name="AshurstDocType">
    <vt:lpwstr/>
  </property>
  <property fmtid="{D5CDD505-2E9C-101B-9397-08002B2CF9AE}" pid="9" name="AshurstFileNumber">
    <vt:lpwstr>ZZZ03.00002</vt:lpwstr>
  </property>
  <property fmtid="{D5CDD505-2E9C-101B-9397-08002B2CF9AE}" pid="10" name="AshurstLibraryName">
    <vt:lpwstr>EUS_ONPREM</vt:lpwstr>
  </property>
  <property fmtid="{D5CDD505-2E9C-101B-9397-08002B2CF9AE}" pid="11" name="AshurstMatterDescription">
    <vt:lpwstr>SDG</vt:lpwstr>
  </property>
  <property fmtid="{D5CDD505-2E9C-101B-9397-08002B2CF9AE}" pid="12" name="AshurstMatterNumber">
    <vt:lpwstr>00002</vt:lpwstr>
  </property>
  <property fmtid="{D5CDD505-2E9C-101B-9397-08002B2CF9AE}" pid="13" name="AshurstOurRef">
    <vt:lpwstr>TRCHEO\ZZZ03.00002</vt:lpwstr>
  </property>
  <property fmtid="{D5CDD505-2E9C-101B-9397-08002B2CF9AE}" pid="14" name="AshurstTypistID">
    <vt:lpwstr/>
  </property>
  <property fmtid="{D5CDD505-2E9C-101B-9397-08002B2CF9AE}" pid="15" name="AshurstTypistName">
    <vt:lpwstr/>
  </property>
  <property fmtid="{D5CDD505-2E9C-101B-9397-08002B2CF9AE}" pid="16" name="AshurstVersionNumber">
    <vt:lpwstr/>
  </property>
</Properties>
</file>